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85AD" w14:textId="56D22F1E" w:rsidR="3E5141AA" w:rsidRPr="00D925AF" w:rsidRDefault="3E5141AA" w:rsidP="00D925AF">
      <w:pPr>
        <w:jc w:val="both"/>
        <w:rPr>
          <w:sz w:val="20"/>
          <w:szCs w:val="20"/>
        </w:rPr>
      </w:pPr>
    </w:p>
    <w:tbl>
      <w:tblPr>
        <w:tblStyle w:val="TableGrid"/>
        <w:tblW w:w="14170" w:type="dxa"/>
        <w:tblLook w:val="04A0" w:firstRow="1" w:lastRow="0" w:firstColumn="1" w:lastColumn="0" w:noHBand="0" w:noVBand="1"/>
      </w:tblPr>
      <w:tblGrid>
        <w:gridCol w:w="3526"/>
        <w:gridCol w:w="5688"/>
        <w:gridCol w:w="4956"/>
      </w:tblGrid>
      <w:tr w:rsidR="00397C53" w:rsidRPr="0005218D" w14:paraId="38A849E2" w14:textId="77777777" w:rsidTr="00664237">
        <w:tc>
          <w:tcPr>
            <w:tcW w:w="14170" w:type="dxa"/>
            <w:gridSpan w:val="3"/>
          </w:tcPr>
          <w:p w14:paraId="67C10EA5" w14:textId="0147B5D0" w:rsidR="00397C53" w:rsidRPr="0005218D" w:rsidRDefault="00E0792C" w:rsidP="00D925AF">
            <w:pPr>
              <w:jc w:val="both"/>
              <w:rPr>
                <w:sz w:val="20"/>
                <w:szCs w:val="20"/>
              </w:rPr>
            </w:pPr>
            <w:r w:rsidRPr="0005218D">
              <w:rPr>
                <w:sz w:val="20"/>
                <w:szCs w:val="20"/>
              </w:rPr>
              <w:softHyphen/>
            </w:r>
            <w:r w:rsidRPr="0005218D">
              <w:rPr>
                <w:sz w:val="20"/>
                <w:szCs w:val="20"/>
              </w:rPr>
              <w:softHyphen/>
            </w:r>
            <w:r w:rsidRPr="0005218D">
              <w:rPr>
                <w:sz w:val="20"/>
                <w:szCs w:val="20"/>
              </w:rPr>
              <w:softHyphen/>
            </w:r>
            <w:r w:rsidR="00A405FE" w:rsidRPr="0005218D">
              <w:rPr>
                <w:sz w:val="20"/>
                <w:szCs w:val="20"/>
              </w:rPr>
              <w:softHyphen/>
            </w:r>
            <w:r w:rsidR="00A405FE" w:rsidRPr="0005218D">
              <w:rPr>
                <w:sz w:val="20"/>
                <w:szCs w:val="20"/>
              </w:rPr>
              <w:softHyphen/>
            </w:r>
          </w:p>
          <w:p w14:paraId="14720402" w14:textId="77777777" w:rsidR="00E9109B" w:rsidRPr="0005218D" w:rsidRDefault="00E9109B" w:rsidP="00D925AF">
            <w:pPr>
              <w:jc w:val="both"/>
              <w:rPr>
                <w:b/>
                <w:sz w:val="20"/>
                <w:szCs w:val="20"/>
              </w:rPr>
            </w:pPr>
          </w:p>
          <w:p w14:paraId="745BC1D4" w14:textId="3D134BE1" w:rsidR="00397C53" w:rsidRPr="0005218D" w:rsidRDefault="4CEBAE1F" w:rsidP="00D925AF">
            <w:pPr>
              <w:jc w:val="center"/>
              <w:rPr>
                <w:b/>
                <w:bCs/>
                <w:sz w:val="20"/>
                <w:szCs w:val="20"/>
              </w:rPr>
            </w:pPr>
            <w:r w:rsidRPr="0005218D">
              <w:rPr>
                <w:b/>
                <w:bCs/>
                <w:sz w:val="20"/>
                <w:szCs w:val="20"/>
              </w:rPr>
              <w:t xml:space="preserve">TITRE </w:t>
            </w:r>
            <w:r w:rsidR="00467DC9" w:rsidRPr="0005218D">
              <w:rPr>
                <w:b/>
                <w:bCs/>
                <w:sz w:val="20"/>
                <w:szCs w:val="20"/>
              </w:rPr>
              <w:t>III</w:t>
            </w:r>
            <w:r w:rsidRPr="0005218D">
              <w:rPr>
                <w:b/>
                <w:bCs/>
                <w:sz w:val="20"/>
                <w:szCs w:val="20"/>
              </w:rPr>
              <w:t> : HABITABILITÉ</w:t>
            </w:r>
          </w:p>
          <w:p w14:paraId="13C53AE0" w14:textId="77777777" w:rsidR="00E9109B" w:rsidRPr="0005218D" w:rsidRDefault="00E9109B" w:rsidP="00D925AF">
            <w:pPr>
              <w:jc w:val="both"/>
              <w:rPr>
                <w:b/>
                <w:sz w:val="20"/>
                <w:szCs w:val="20"/>
              </w:rPr>
            </w:pPr>
          </w:p>
          <w:p w14:paraId="7F27E5D0" w14:textId="77777777" w:rsidR="00397C53" w:rsidRPr="0005218D" w:rsidRDefault="00397C53" w:rsidP="00D925AF">
            <w:pPr>
              <w:jc w:val="both"/>
              <w:rPr>
                <w:sz w:val="20"/>
                <w:szCs w:val="20"/>
              </w:rPr>
            </w:pPr>
          </w:p>
        </w:tc>
      </w:tr>
      <w:tr w:rsidR="00397C53" w:rsidRPr="0005218D" w14:paraId="5EDC81F1" w14:textId="77777777" w:rsidTr="007A0C84">
        <w:tc>
          <w:tcPr>
            <w:tcW w:w="3526" w:type="dxa"/>
          </w:tcPr>
          <w:p w14:paraId="4669B1E6" w14:textId="77777777" w:rsidR="00F437AC" w:rsidRPr="0005218D" w:rsidRDefault="00F437AC" w:rsidP="00D925AF">
            <w:pPr>
              <w:jc w:val="both"/>
              <w:rPr>
                <w:b/>
                <w:bCs/>
                <w:sz w:val="20"/>
                <w:szCs w:val="20"/>
              </w:rPr>
            </w:pPr>
          </w:p>
          <w:p w14:paraId="001496C2" w14:textId="6A011403" w:rsidR="00397C53" w:rsidRPr="0005218D" w:rsidRDefault="00397C53" w:rsidP="00D925AF">
            <w:pPr>
              <w:jc w:val="both"/>
              <w:rPr>
                <w:b/>
                <w:bCs/>
                <w:sz w:val="20"/>
                <w:szCs w:val="20"/>
              </w:rPr>
            </w:pPr>
            <w:r w:rsidRPr="0005218D">
              <w:rPr>
                <w:b/>
                <w:bCs/>
                <w:sz w:val="20"/>
                <w:szCs w:val="20"/>
              </w:rPr>
              <w:t>OBJECTIFS</w:t>
            </w:r>
          </w:p>
          <w:p w14:paraId="13E19AF1" w14:textId="77777777" w:rsidR="00F437AC" w:rsidRPr="0005218D" w:rsidRDefault="00F437AC" w:rsidP="00D925AF">
            <w:pPr>
              <w:jc w:val="both"/>
              <w:rPr>
                <w:sz w:val="20"/>
                <w:szCs w:val="20"/>
              </w:rPr>
            </w:pPr>
          </w:p>
          <w:p w14:paraId="358949A3" w14:textId="653F5983" w:rsidR="00397C53" w:rsidRPr="0005218D" w:rsidRDefault="00397C53" w:rsidP="00D925AF">
            <w:pPr>
              <w:jc w:val="both"/>
              <w:rPr>
                <w:i/>
                <w:sz w:val="20"/>
                <w:szCs w:val="20"/>
              </w:rPr>
            </w:pPr>
            <w:r w:rsidRPr="0005218D">
              <w:rPr>
                <w:i/>
                <w:sz w:val="20"/>
                <w:szCs w:val="20"/>
              </w:rPr>
              <w:t>Que v</w:t>
            </w:r>
            <w:r w:rsidR="007E7F9F" w:rsidRPr="0005218D">
              <w:rPr>
                <w:i/>
                <w:sz w:val="20"/>
                <w:szCs w:val="20"/>
              </w:rPr>
              <w:t>ise</w:t>
            </w:r>
            <w:r w:rsidRPr="0005218D">
              <w:rPr>
                <w:i/>
                <w:sz w:val="20"/>
                <w:szCs w:val="20"/>
              </w:rPr>
              <w:t>-</w:t>
            </w:r>
            <w:r w:rsidR="007E7F9F" w:rsidRPr="0005218D">
              <w:rPr>
                <w:i/>
                <w:sz w:val="20"/>
                <w:szCs w:val="20"/>
              </w:rPr>
              <w:t>t-</w:t>
            </w:r>
            <w:r w:rsidRPr="0005218D">
              <w:rPr>
                <w:i/>
                <w:sz w:val="20"/>
                <w:szCs w:val="20"/>
              </w:rPr>
              <w:t>on ?</w:t>
            </w:r>
          </w:p>
          <w:p w14:paraId="4C9C351E" w14:textId="4A59E94E" w:rsidR="00397C53" w:rsidRPr="0005218D" w:rsidRDefault="00F437AC" w:rsidP="00D925AF">
            <w:pPr>
              <w:pStyle w:val="ListParagraph"/>
              <w:numPr>
                <w:ilvl w:val="0"/>
                <w:numId w:val="2"/>
              </w:numPr>
              <w:spacing w:after="0" w:line="240" w:lineRule="auto"/>
              <w:jc w:val="both"/>
              <w:rPr>
                <w:rFonts w:ascii="Times New Roman" w:hAnsi="Times New Roman" w:cs="Times New Roman"/>
                <w:sz w:val="20"/>
                <w:szCs w:val="20"/>
              </w:rPr>
            </w:pPr>
            <w:r w:rsidRPr="0005218D">
              <w:rPr>
                <w:rFonts w:ascii="Times New Roman" w:hAnsi="Times New Roman" w:cs="Times New Roman"/>
                <w:i/>
                <w:sz w:val="20"/>
                <w:szCs w:val="20"/>
              </w:rPr>
              <w:t>A</w:t>
            </w:r>
            <w:r w:rsidR="00397C53" w:rsidRPr="0005218D">
              <w:rPr>
                <w:rFonts w:ascii="Times New Roman" w:hAnsi="Times New Roman" w:cs="Times New Roman"/>
                <w:i/>
                <w:sz w:val="20"/>
                <w:szCs w:val="20"/>
              </w:rPr>
              <w:t>-t-on besoin d’une règle ?</w:t>
            </w:r>
          </w:p>
        </w:tc>
        <w:tc>
          <w:tcPr>
            <w:tcW w:w="5688" w:type="dxa"/>
          </w:tcPr>
          <w:p w14:paraId="5DB7A8A1" w14:textId="77777777" w:rsidR="00F437AC" w:rsidRPr="0005218D" w:rsidRDefault="00F437AC" w:rsidP="00D925AF">
            <w:pPr>
              <w:jc w:val="both"/>
              <w:rPr>
                <w:b/>
                <w:bCs/>
                <w:sz w:val="20"/>
                <w:szCs w:val="20"/>
              </w:rPr>
            </w:pPr>
          </w:p>
          <w:p w14:paraId="3E1E8CEA" w14:textId="7DB68274" w:rsidR="00397C53" w:rsidRPr="0005218D" w:rsidRDefault="00397C53" w:rsidP="00D925AF">
            <w:pPr>
              <w:jc w:val="both"/>
              <w:rPr>
                <w:b/>
                <w:bCs/>
                <w:sz w:val="20"/>
                <w:szCs w:val="20"/>
              </w:rPr>
            </w:pPr>
            <w:r w:rsidRPr="0005218D">
              <w:rPr>
                <w:b/>
                <w:bCs/>
                <w:sz w:val="20"/>
                <w:szCs w:val="20"/>
              </w:rPr>
              <w:t>REGLE DE DROIT</w:t>
            </w:r>
          </w:p>
          <w:p w14:paraId="0A7DC3A9" w14:textId="77777777" w:rsidR="00F437AC" w:rsidRPr="0005218D" w:rsidRDefault="00F437AC" w:rsidP="00D925AF">
            <w:pPr>
              <w:jc w:val="both"/>
              <w:rPr>
                <w:sz w:val="20"/>
                <w:szCs w:val="20"/>
              </w:rPr>
            </w:pPr>
          </w:p>
          <w:p w14:paraId="74B52CA3" w14:textId="765832B2" w:rsidR="00397C53" w:rsidRPr="0005218D" w:rsidRDefault="007E7F9F" w:rsidP="00D925AF">
            <w:pPr>
              <w:jc w:val="both"/>
              <w:rPr>
                <w:i/>
                <w:sz w:val="20"/>
                <w:szCs w:val="20"/>
              </w:rPr>
            </w:pPr>
            <w:r w:rsidRPr="0005218D">
              <w:rPr>
                <w:i/>
                <w:sz w:val="20"/>
                <w:szCs w:val="20"/>
              </w:rPr>
              <w:t>Comment</w:t>
            </w:r>
            <w:r w:rsidR="00397C53" w:rsidRPr="0005218D">
              <w:rPr>
                <w:i/>
                <w:sz w:val="20"/>
                <w:szCs w:val="20"/>
              </w:rPr>
              <w:t xml:space="preserve"> </w:t>
            </w:r>
            <w:r w:rsidRPr="0005218D">
              <w:rPr>
                <w:i/>
                <w:sz w:val="20"/>
                <w:szCs w:val="20"/>
              </w:rPr>
              <w:t>formuler la règle</w:t>
            </w:r>
            <w:r w:rsidR="00397C53" w:rsidRPr="0005218D">
              <w:rPr>
                <w:i/>
                <w:sz w:val="20"/>
                <w:szCs w:val="20"/>
              </w:rPr>
              <w:t> ?</w:t>
            </w:r>
          </w:p>
          <w:p w14:paraId="3D2C04CB" w14:textId="34D03757" w:rsidR="00397C53" w:rsidRPr="0005218D" w:rsidRDefault="00397C53" w:rsidP="00D925AF">
            <w:pPr>
              <w:pStyle w:val="ListParagraph"/>
              <w:numPr>
                <w:ilvl w:val="0"/>
                <w:numId w:val="1"/>
              </w:numPr>
              <w:spacing w:after="0" w:line="240" w:lineRule="auto"/>
              <w:jc w:val="both"/>
              <w:rPr>
                <w:rFonts w:ascii="Times New Roman" w:hAnsi="Times New Roman" w:cs="Times New Roman"/>
                <w:i/>
                <w:sz w:val="20"/>
                <w:szCs w:val="20"/>
              </w:rPr>
            </w:pPr>
            <w:r w:rsidRPr="0005218D">
              <w:rPr>
                <w:rFonts w:ascii="Times New Roman" w:hAnsi="Times New Roman" w:cs="Times New Roman"/>
                <w:i/>
                <w:sz w:val="20"/>
                <w:szCs w:val="20"/>
              </w:rPr>
              <w:t>Limit</w:t>
            </w:r>
            <w:r w:rsidR="007E7F9F" w:rsidRPr="0005218D">
              <w:rPr>
                <w:rFonts w:ascii="Times New Roman" w:hAnsi="Times New Roman" w:cs="Times New Roman"/>
                <w:i/>
                <w:sz w:val="20"/>
                <w:szCs w:val="20"/>
              </w:rPr>
              <w:t>er</w:t>
            </w:r>
            <w:r w:rsidRPr="0005218D">
              <w:rPr>
                <w:rFonts w:ascii="Times New Roman" w:hAnsi="Times New Roman" w:cs="Times New Roman"/>
                <w:i/>
                <w:sz w:val="20"/>
                <w:szCs w:val="20"/>
              </w:rPr>
              <w:t xml:space="preserve"> au strict nécessaire.</w:t>
            </w:r>
          </w:p>
          <w:p w14:paraId="1FAE9EC3" w14:textId="0AD7E585" w:rsidR="00F437AC" w:rsidRPr="0005218D" w:rsidRDefault="00397C53" w:rsidP="00D925AF">
            <w:pPr>
              <w:pStyle w:val="ListParagraph"/>
              <w:numPr>
                <w:ilvl w:val="0"/>
                <w:numId w:val="1"/>
              </w:numPr>
              <w:spacing w:after="0" w:line="240" w:lineRule="auto"/>
              <w:jc w:val="both"/>
              <w:rPr>
                <w:rFonts w:ascii="Times New Roman" w:hAnsi="Times New Roman" w:cs="Times New Roman"/>
                <w:i/>
                <w:sz w:val="20"/>
                <w:szCs w:val="20"/>
              </w:rPr>
            </w:pPr>
            <w:r w:rsidRPr="0005218D">
              <w:rPr>
                <w:rFonts w:ascii="Times New Roman" w:hAnsi="Times New Roman" w:cs="Times New Roman"/>
                <w:i/>
                <w:sz w:val="20"/>
                <w:szCs w:val="20"/>
              </w:rPr>
              <w:t>Formul</w:t>
            </w:r>
            <w:r w:rsidR="007E7F9F" w:rsidRPr="0005218D">
              <w:rPr>
                <w:rFonts w:ascii="Times New Roman" w:hAnsi="Times New Roman" w:cs="Times New Roman"/>
                <w:i/>
                <w:sz w:val="20"/>
                <w:szCs w:val="20"/>
              </w:rPr>
              <w:t>er</w:t>
            </w:r>
            <w:r w:rsidRPr="0005218D">
              <w:rPr>
                <w:rFonts w:ascii="Times New Roman" w:hAnsi="Times New Roman" w:cs="Times New Roman"/>
                <w:i/>
                <w:sz w:val="20"/>
                <w:szCs w:val="20"/>
              </w:rPr>
              <w:t xml:space="preserve"> en terme</w:t>
            </w:r>
            <w:r w:rsidR="00505D78" w:rsidRPr="0005218D">
              <w:rPr>
                <w:rFonts w:ascii="Times New Roman" w:hAnsi="Times New Roman" w:cs="Times New Roman"/>
                <w:i/>
                <w:sz w:val="20"/>
                <w:szCs w:val="20"/>
              </w:rPr>
              <w:t>s</w:t>
            </w:r>
            <w:r w:rsidRPr="0005218D">
              <w:rPr>
                <w:rFonts w:ascii="Times New Roman" w:hAnsi="Times New Roman" w:cs="Times New Roman"/>
                <w:i/>
                <w:sz w:val="20"/>
                <w:szCs w:val="20"/>
              </w:rPr>
              <w:t xml:space="preserve"> d’objectifs plutôt que de moyens chaque fois que c’est possible.</w:t>
            </w:r>
          </w:p>
        </w:tc>
        <w:tc>
          <w:tcPr>
            <w:tcW w:w="4956" w:type="dxa"/>
          </w:tcPr>
          <w:p w14:paraId="2B002226" w14:textId="77777777" w:rsidR="00F437AC" w:rsidRPr="0005218D" w:rsidRDefault="00F437AC" w:rsidP="00D925AF">
            <w:pPr>
              <w:jc w:val="both"/>
              <w:rPr>
                <w:b/>
                <w:bCs/>
                <w:sz w:val="20"/>
                <w:szCs w:val="20"/>
              </w:rPr>
            </w:pPr>
          </w:p>
          <w:p w14:paraId="1A7FDA92" w14:textId="1F701C73" w:rsidR="00397C53" w:rsidRPr="0005218D" w:rsidRDefault="00397C53" w:rsidP="00D925AF">
            <w:pPr>
              <w:jc w:val="both"/>
              <w:rPr>
                <w:b/>
                <w:bCs/>
                <w:sz w:val="20"/>
                <w:szCs w:val="20"/>
              </w:rPr>
            </w:pPr>
            <w:r w:rsidRPr="0005218D">
              <w:rPr>
                <w:b/>
                <w:bCs/>
                <w:sz w:val="20"/>
                <w:szCs w:val="20"/>
              </w:rPr>
              <w:t>EXPLICATION</w:t>
            </w:r>
          </w:p>
          <w:p w14:paraId="2FCEFCF8" w14:textId="77777777" w:rsidR="00F437AC" w:rsidRPr="0005218D" w:rsidRDefault="00F437AC" w:rsidP="00D925AF">
            <w:pPr>
              <w:jc w:val="both"/>
              <w:rPr>
                <w:i/>
                <w:sz w:val="20"/>
                <w:szCs w:val="20"/>
                <w:lang w:val="fr-FR"/>
              </w:rPr>
            </w:pPr>
          </w:p>
          <w:p w14:paraId="3DF31999" w14:textId="2E664125" w:rsidR="00397C53" w:rsidRPr="0005218D" w:rsidRDefault="00397C53" w:rsidP="00D925AF">
            <w:pPr>
              <w:jc w:val="both"/>
              <w:rPr>
                <w:i/>
                <w:sz w:val="20"/>
                <w:szCs w:val="20"/>
                <w:lang w:val="fr-FR"/>
              </w:rPr>
            </w:pPr>
            <w:r w:rsidRPr="0005218D">
              <w:rPr>
                <w:i/>
                <w:sz w:val="20"/>
                <w:szCs w:val="20"/>
                <w:lang w:val="fr-FR"/>
              </w:rPr>
              <w:t xml:space="preserve">Comment </w:t>
            </w:r>
            <w:r w:rsidR="00D75380" w:rsidRPr="0005218D">
              <w:rPr>
                <w:i/>
                <w:sz w:val="20"/>
                <w:szCs w:val="20"/>
                <w:lang w:val="fr-FR"/>
              </w:rPr>
              <w:t>rendre la règle</w:t>
            </w:r>
            <w:r w:rsidRPr="0005218D">
              <w:rPr>
                <w:i/>
                <w:sz w:val="20"/>
                <w:szCs w:val="20"/>
                <w:lang w:val="fr-FR"/>
              </w:rPr>
              <w:t xml:space="preserve"> compréhensible par tous?</w:t>
            </w:r>
          </w:p>
          <w:p w14:paraId="090D50AC" w14:textId="65393D0F" w:rsidR="00397C53" w:rsidRPr="0005218D" w:rsidRDefault="007E7F9F" w:rsidP="00D925AF">
            <w:pPr>
              <w:pStyle w:val="ListParagraph"/>
              <w:numPr>
                <w:ilvl w:val="0"/>
                <w:numId w:val="1"/>
              </w:numPr>
              <w:spacing w:after="0" w:line="240" w:lineRule="auto"/>
              <w:jc w:val="both"/>
              <w:rPr>
                <w:rFonts w:ascii="Times New Roman" w:hAnsi="Times New Roman" w:cs="Times New Roman"/>
                <w:sz w:val="20"/>
                <w:szCs w:val="20"/>
              </w:rPr>
            </w:pPr>
            <w:r w:rsidRPr="0005218D">
              <w:rPr>
                <w:rFonts w:ascii="Times New Roman" w:hAnsi="Times New Roman" w:cs="Times New Roman"/>
                <w:i/>
                <w:sz w:val="20"/>
                <w:szCs w:val="20"/>
                <w:lang w:val="fr-FR"/>
              </w:rPr>
              <w:t>I</w:t>
            </w:r>
            <w:r w:rsidR="00397C53" w:rsidRPr="0005218D">
              <w:rPr>
                <w:rFonts w:ascii="Times New Roman" w:hAnsi="Times New Roman" w:cs="Times New Roman"/>
                <w:i/>
                <w:sz w:val="20"/>
                <w:szCs w:val="20"/>
                <w:lang w:val="fr-FR"/>
              </w:rPr>
              <w:t>llustration</w:t>
            </w:r>
            <w:r w:rsidR="0025120A" w:rsidRPr="0005218D">
              <w:rPr>
                <w:rFonts w:ascii="Times New Roman" w:hAnsi="Times New Roman" w:cs="Times New Roman"/>
                <w:i/>
                <w:sz w:val="20"/>
                <w:szCs w:val="20"/>
                <w:lang w:val="fr-FR"/>
              </w:rPr>
              <w:t>s</w:t>
            </w:r>
            <w:r w:rsidR="00397C53" w:rsidRPr="0005218D">
              <w:rPr>
                <w:rFonts w:ascii="Times New Roman" w:hAnsi="Times New Roman" w:cs="Times New Roman"/>
                <w:i/>
                <w:sz w:val="20"/>
                <w:szCs w:val="20"/>
                <w:lang w:val="fr-FR"/>
              </w:rPr>
              <w:t>, texte</w:t>
            </w:r>
            <w:r w:rsidR="00505D78" w:rsidRPr="0005218D">
              <w:rPr>
                <w:rFonts w:ascii="Times New Roman" w:hAnsi="Times New Roman" w:cs="Times New Roman"/>
                <w:i/>
                <w:sz w:val="20"/>
                <w:szCs w:val="20"/>
                <w:lang w:val="fr-FR"/>
              </w:rPr>
              <w:t>s</w:t>
            </w:r>
            <w:r w:rsidR="00397C53" w:rsidRPr="0005218D">
              <w:rPr>
                <w:rFonts w:ascii="Times New Roman" w:hAnsi="Times New Roman" w:cs="Times New Roman"/>
                <w:i/>
                <w:sz w:val="20"/>
                <w:szCs w:val="20"/>
                <w:lang w:val="fr-FR"/>
              </w:rPr>
              <w:t xml:space="preserve"> non juridique, exemples</w:t>
            </w:r>
            <w:r w:rsidR="0025120A" w:rsidRPr="0005218D">
              <w:rPr>
                <w:rFonts w:ascii="Times New Roman" w:hAnsi="Times New Roman" w:cs="Times New Roman"/>
                <w:i/>
                <w:sz w:val="20"/>
                <w:szCs w:val="20"/>
                <w:lang w:val="fr-FR"/>
              </w:rPr>
              <w:t>, renvoi</w:t>
            </w:r>
            <w:r w:rsidR="00505D78" w:rsidRPr="0005218D">
              <w:rPr>
                <w:rFonts w:ascii="Times New Roman" w:hAnsi="Times New Roman" w:cs="Times New Roman"/>
                <w:i/>
                <w:sz w:val="20"/>
                <w:szCs w:val="20"/>
                <w:lang w:val="fr-FR"/>
              </w:rPr>
              <w:t>s</w:t>
            </w:r>
            <w:r w:rsidR="0025120A" w:rsidRPr="0005218D">
              <w:rPr>
                <w:rFonts w:ascii="Times New Roman" w:hAnsi="Times New Roman" w:cs="Times New Roman"/>
                <w:i/>
                <w:sz w:val="20"/>
                <w:szCs w:val="20"/>
                <w:lang w:val="fr-FR"/>
              </w:rPr>
              <w:t xml:space="preserve"> au glossaire…</w:t>
            </w:r>
          </w:p>
        </w:tc>
      </w:tr>
      <w:tr w:rsidR="00397C53" w:rsidRPr="0005218D" w14:paraId="0888C168" w14:textId="77777777" w:rsidTr="007A0C84">
        <w:tc>
          <w:tcPr>
            <w:tcW w:w="3526" w:type="dxa"/>
          </w:tcPr>
          <w:p w14:paraId="6229B2D1" w14:textId="77777777" w:rsidR="00397C53" w:rsidRPr="0005218D" w:rsidRDefault="00397C53" w:rsidP="00D925AF">
            <w:pPr>
              <w:jc w:val="both"/>
              <w:rPr>
                <w:sz w:val="20"/>
                <w:szCs w:val="20"/>
              </w:rPr>
            </w:pPr>
          </w:p>
        </w:tc>
        <w:tc>
          <w:tcPr>
            <w:tcW w:w="5688" w:type="dxa"/>
          </w:tcPr>
          <w:p w14:paraId="2B273D8B" w14:textId="0BE4C36C" w:rsidR="00397C53" w:rsidRPr="0005218D" w:rsidRDefault="00397C53" w:rsidP="00D925AF">
            <w:pPr>
              <w:jc w:val="both"/>
              <w:rPr>
                <w:sz w:val="20"/>
                <w:szCs w:val="20"/>
              </w:rPr>
            </w:pPr>
          </w:p>
          <w:p w14:paraId="1B70BA31" w14:textId="77777777" w:rsidR="00397C53" w:rsidRPr="0005218D" w:rsidRDefault="00397C53" w:rsidP="00D925AF">
            <w:pPr>
              <w:jc w:val="both"/>
              <w:rPr>
                <w:b/>
                <w:sz w:val="20"/>
                <w:szCs w:val="20"/>
              </w:rPr>
            </w:pPr>
            <w:r w:rsidRPr="0005218D">
              <w:rPr>
                <w:b/>
                <w:sz w:val="20"/>
                <w:szCs w:val="20"/>
              </w:rPr>
              <w:t>CHAPITRE 1</w:t>
            </w:r>
            <w:r w:rsidRPr="0005218D">
              <w:rPr>
                <w:b/>
                <w:sz w:val="20"/>
                <w:szCs w:val="20"/>
                <w:vertAlign w:val="superscript"/>
              </w:rPr>
              <w:t>ER</w:t>
            </w:r>
            <w:r w:rsidRPr="0005218D">
              <w:rPr>
                <w:b/>
                <w:sz w:val="20"/>
                <w:szCs w:val="20"/>
              </w:rPr>
              <w:t> : GÉNÉRALITÉS</w:t>
            </w:r>
          </w:p>
          <w:p w14:paraId="4EA3A239" w14:textId="77777777" w:rsidR="00397C53" w:rsidRPr="0005218D" w:rsidRDefault="00397C53" w:rsidP="00D925AF">
            <w:pPr>
              <w:jc w:val="both"/>
              <w:rPr>
                <w:sz w:val="20"/>
                <w:szCs w:val="20"/>
              </w:rPr>
            </w:pPr>
          </w:p>
        </w:tc>
        <w:tc>
          <w:tcPr>
            <w:tcW w:w="4956" w:type="dxa"/>
          </w:tcPr>
          <w:p w14:paraId="421ED786" w14:textId="77777777" w:rsidR="009C7988" w:rsidRPr="0005218D" w:rsidRDefault="009C7988" w:rsidP="00D925AF">
            <w:pPr>
              <w:jc w:val="both"/>
              <w:rPr>
                <w:sz w:val="20"/>
                <w:szCs w:val="20"/>
              </w:rPr>
            </w:pPr>
          </w:p>
          <w:p w14:paraId="72C174F3" w14:textId="32E7CA11" w:rsidR="00397C53" w:rsidRPr="0005218D" w:rsidRDefault="001C5725" w:rsidP="00D925AF">
            <w:pPr>
              <w:jc w:val="both"/>
              <w:rPr>
                <w:sz w:val="20"/>
                <w:szCs w:val="20"/>
              </w:rPr>
            </w:pPr>
            <w:r w:rsidRPr="0005218D">
              <w:rPr>
                <w:sz w:val="20"/>
                <w:szCs w:val="20"/>
              </w:rPr>
              <w:t xml:space="preserve">Ce titre intègre les prescriptions relatives à l’organisation des immeubles afin d’y assurer une bonne qualité de </w:t>
            </w:r>
            <w:r w:rsidR="00AB1723" w:rsidRPr="0005218D">
              <w:rPr>
                <w:sz w:val="20"/>
                <w:szCs w:val="20"/>
              </w:rPr>
              <w:t>vie, tant</w:t>
            </w:r>
            <w:r w:rsidRPr="0005218D">
              <w:rPr>
                <w:sz w:val="20"/>
                <w:szCs w:val="20"/>
              </w:rPr>
              <w:t xml:space="preserve"> pour les logements que pour d’autres types de fonctions (bureaux, équipements, parkings…). La mise en place de critères communs d’habitabilité vise à faciliter la reconversion des immeubles dans le temps d’une fonction à une autre.</w:t>
            </w:r>
          </w:p>
          <w:p w14:paraId="769335ED" w14:textId="343F12D0" w:rsidR="009C7988" w:rsidRPr="0005218D" w:rsidRDefault="009C7988" w:rsidP="00D925AF">
            <w:pPr>
              <w:jc w:val="both"/>
              <w:rPr>
                <w:sz w:val="20"/>
                <w:szCs w:val="20"/>
              </w:rPr>
            </w:pPr>
          </w:p>
        </w:tc>
      </w:tr>
      <w:tr w:rsidR="00397C53" w:rsidRPr="0005218D" w14:paraId="2FC835BD" w14:textId="77777777" w:rsidTr="007A0C84">
        <w:tc>
          <w:tcPr>
            <w:tcW w:w="3526" w:type="dxa"/>
          </w:tcPr>
          <w:p w14:paraId="345637FD" w14:textId="77777777" w:rsidR="00397C53" w:rsidRPr="0005218D" w:rsidRDefault="00397C53" w:rsidP="00D925AF">
            <w:pPr>
              <w:jc w:val="both"/>
              <w:rPr>
                <w:b/>
                <w:sz w:val="20"/>
                <w:szCs w:val="20"/>
              </w:rPr>
            </w:pPr>
          </w:p>
        </w:tc>
        <w:tc>
          <w:tcPr>
            <w:tcW w:w="5688" w:type="dxa"/>
          </w:tcPr>
          <w:p w14:paraId="01707373" w14:textId="74BDE710" w:rsidR="00397C53" w:rsidRPr="0005218D" w:rsidRDefault="00397C53" w:rsidP="00D925AF">
            <w:pPr>
              <w:jc w:val="both"/>
              <w:rPr>
                <w:b/>
                <w:sz w:val="20"/>
                <w:szCs w:val="20"/>
              </w:rPr>
            </w:pPr>
          </w:p>
          <w:p w14:paraId="5209ACE3" w14:textId="133BE1AC" w:rsidR="00397C53" w:rsidRPr="0005218D" w:rsidRDefault="000E7D6A" w:rsidP="00D925AF">
            <w:pPr>
              <w:jc w:val="both"/>
              <w:rPr>
                <w:b/>
                <w:sz w:val="20"/>
                <w:szCs w:val="20"/>
              </w:rPr>
            </w:pPr>
            <w:r w:rsidRPr="0005218D">
              <w:rPr>
                <w:b/>
                <w:sz w:val="20"/>
                <w:szCs w:val="20"/>
              </w:rPr>
              <w:t>Article 1</w:t>
            </w:r>
            <w:r w:rsidRPr="0005218D">
              <w:rPr>
                <w:b/>
                <w:sz w:val="20"/>
                <w:szCs w:val="20"/>
                <w:vertAlign w:val="superscript"/>
              </w:rPr>
              <w:t>er</w:t>
            </w:r>
            <w:r w:rsidRPr="0005218D">
              <w:rPr>
                <w:b/>
                <w:sz w:val="20"/>
                <w:szCs w:val="20"/>
              </w:rPr>
              <w:t xml:space="preserve"> – </w:t>
            </w:r>
            <w:r w:rsidR="00397C53" w:rsidRPr="0005218D">
              <w:rPr>
                <w:b/>
                <w:sz w:val="20"/>
                <w:szCs w:val="20"/>
              </w:rPr>
              <w:t>Objectifs</w:t>
            </w:r>
          </w:p>
          <w:p w14:paraId="583A5D73" w14:textId="77777777" w:rsidR="00397C53" w:rsidRPr="0005218D" w:rsidRDefault="00397C53" w:rsidP="00D925AF">
            <w:pPr>
              <w:jc w:val="both"/>
              <w:rPr>
                <w:b/>
                <w:sz w:val="20"/>
                <w:szCs w:val="20"/>
              </w:rPr>
            </w:pPr>
          </w:p>
        </w:tc>
        <w:tc>
          <w:tcPr>
            <w:tcW w:w="4956" w:type="dxa"/>
          </w:tcPr>
          <w:p w14:paraId="521FFA0A" w14:textId="77777777" w:rsidR="00397C53" w:rsidRPr="0005218D" w:rsidRDefault="00397C53" w:rsidP="00D925AF">
            <w:pPr>
              <w:jc w:val="both"/>
              <w:rPr>
                <w:sz w:val="20"/>
                <w:szCs w:val="20"/>
              </w:rPr>
            </w:pPr>
          </w:p>
        </w:tc>
      </w:tr>
      <w:tr w:rsidR="00397C53" w:rsidRPr="0005218D" w14:paraId="6EAFDF72" w14:textId="77777777" w:rsidTr="007A0C84">
        <w:tc>
          <w:tcPr>
            <w:tcW w:w="3526" w:type="dxa"/>
          </w:tcPr>
          <w:p w14:paraId="3ABA5C63" w14:textId="77777777" w:rsidR="00944E93" w:rsidRPr="0005218D" w:rsidRDefault="00944E93" w:rsidP="00D925AF">
            <w:pPr>
              <w:pStyle w:val="ListParagraph"/>
              <w:spacing w:after="0" w:line="240" w:lineRule="auto"/>
              <w:jc w:val="both"/>
              <w:rPr>
                <w:rFonts w:ascii="Times New Roman" w:hAnsi="Times New Roman" w:cs="Times New Roman"/>
                <w:sz w:val="20"/>
                <w:szCs w:val="20"/>
              </w:rPr>
            </w:pPr>
          </w:p>
          <w:p w14:paraId="4D8AD567" w14:textId="01618A65" w:rsidR="00DD280F" w:rsidRPr="0005218D" w:rsidRDefault="00DD280F" w:rsidP="00D925AF">
            <w:pPr>
              <w:pStyle w:val="ListParagraph"/>
              <w:spacing w:after="0" w:line="240" w:lineRule="auto"/>
              <w:ind w:left="360"/>
              <w:jc w:val="both"/>
              <w:rPr>
                <w:rFonts w:ascii="Times New Roman" w:hAnsi="Times New Roman" w:cs="Times New Roman"/>
                <w:sz w:val="20"/>
                <w:szCs w:val="20"/>
              </w:rPr>
            </w:pPr>
          </w:p>
        </w:tc>
        <w:tc>
          <w:tcPr>
            <w:tcW w:w="5688" w:type="dxa"/>
          </w:tcPr>
          <w:p w14:paraId="16991B5C" w14:textId="77777777" w:rsidR="000E2619" w:rsidRPr="0005218D" w:rsidRDefault="000E2619" w:rsidP="00D925AF">
            <w:pPr>
              <w:jc w:val="both"/>
              <w:rPr>
                <w:sz w:val="20"/>
                <w:szCs w:val="20"/>
              </w:rPr>
            </w:pPr>
          </w:p>
          <w:p w14:paraId="410BA3E2" w14:textId="7D1768CD" w:rsidR="00F437AC" w:rsidRPr="0005218D" w:rsidRDefault="00CA3038" w:rsidP="00D925AF">
            <w:pPr>
              <w:jc w:val="both"/>
              <w:rPr>
                <w:sz w:val="20"/>
                <w:szCs w:val="20"/>
              </w:rPr>
            </w:pPr>
            <w:r w:rsidRPr="0005218D">
              <w:rPr>
                <w:sz w:val="20"/>
                <w:szCs w:val="20"/>
              </w:rPr>
              <w:t>Les dispositions du présent titre poursuivent les objectifs suivants :</w:t>
            </w:r>
          </w:p>
          <w:p w14:paraId="5B4C4DBE" w14:textId="77777777" w:rsidR="000E2619" w:rsidRPr="0005218D" w:rsidRDefault="000E2619" w:rsidP="00D925AF">
            <w:pPr>
              <w:jc w:val="both"/>
              <w:rPr>
                <w:sz w:val="20"/>
                <w:szCs w:val="20"/>
              </w:rPr>
            </w:pPr>
          </w:p>
          <w:p w14:paraId="212D7A57" w14:textId="1C11693A" w:rsidR="001C5725" w:rsidRPr="0005218D" w:rsidRDefault="003677E0"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w:t>
            </w:r>
            <w:r w:rsidR="00044414" w:rsidRPr="0005218D">
              <w:rPr>
                <w:rFonts w:ascii="Times New Roman" w:hAnsi="Times New Roman" w:cs="Times New Roman"/>
                <w:sz w:val="20"/>
                <w:szCs w:val="20"/>
              </w:rPr>
              <w:t xml:space="preserve">ssurer </w:t>
            </w:r>
            <w:r w:rsidR="001C5725" w:rsidRPr="0005218D">
              <w:rPr>
                <w:rFonts w:ascii="Times New Roman" w:hAnsi="Times New Roman" w:cs="Times New Roman"/>
                <w:sz w:val="20"/>
                <w:szCs w:val="20"/>
              </w:rPr>
              <w:t xml:space="preserve">la qualité de vie </w:t>
            </w:r>
            <w:r w:rsidR="00136E5A" w:rsidRPr="0005218D">
              <w:rPr>
                <w:rFonts w:ascii="Times New Roman" w:hAnsi="Times New Roman" w:cs="Times New Roman"/>
                <w:sz w:val="20"/>
                <w:szCs w:val="20"/>
              </w:rPr>
              <w:t>et la flexibilité d’usage au sein d</w:t>
            </w:r>
            <w:r w:rsidR="001C5725" w:rsidRPr="0005218D">
              <w:rPr>
                <w:rFonts w:ascii="Times New Roman" w:hAnsi="Times New Roman" w:cs="Times New Roman"/>
                <w:sz w:val="20"/>
                <w:szCs w:val="20"/>
              </w:rPr>
              <w:t>es immeubles</w:t>
            </w:r>
            <w:r w:rsidRPr="0005218D">
              <w:rPr>
                <w:rFonts w:ascii="Times New Roman" w:hAnsi="Times New Roman" w:cs="Times New Roman"/>
                <w:sz w:val="20"/>
                <w:szCs w:val="20"/>
              </w:rPr>
              <w:t> ;</w:t>
            </w:r>
          </w:p>
          <w:p w14:paraId="5CF61925" w14:textId="6CDAF264" w:rsidR="001C5725" w:rsidRPr="0005218D" w:rsidRDefault="00AF40B0"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assurer </w:t>
            </w:r>
            <w:r w:rsidR="001C5725" w:rsidRPr="0005218D">
              <w:rPr>
                <w:rFonts w:ascii="Times New Roman" w:hAnsi="Times New Roman" w:cs="Times New Roman"/>
                <w:sz w:val="20"/>
                <w:szCs w:val="20"/>
              </w:rPr>
              <w:t>l’adaptabilité dans le temps des constructions</w:t>
            </w:r>
            <w:r w:rsidR="00F70434" w:rsidRPr="0005218D">
              <w:rPr>
                <w:rFonts w:ascii="Times New Roman" w:hAnsi="Times New Roman" w:cs="Times New Roman"/>
                <w:sz w:val="20"/>
                <w:szCs w:val="20"/>
              </w:rPr>
              <w:t xml:space="preserve"> et des modes d’habiter</w:t>
            </w:r>
            <w:r w:rsidR="003677E0" w:rsidRPr="0005218D">
              <w:rPr>
                <w:rFonts w:ascii="Times New Roman" w:hAnsi="Times New Roman" w:cs="Times New Roman"/>
                <w:sz w:val="20"/>
                <w:szCs w:val="20"/>
              </w:rPr>
              <w:t> ;</w:t>
            </w:r>
          </w:p>
          <w:p w14:paraId="274A5018" w14:textId="6B5BD6F4" w:rsidR="00D637C3" w:rsidRPr="0005218D" w:rsidRDefault="00D637C3"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garantir et encourager la diversité des logements ;</w:t>
            </w:r>
          </w:p>
          <w:p w14:paraId="7192066F" w14:textId="64BF93F3" w:rsidR="00F70434" w:rsidRPr="0005218D" w:rsidRDefault="00F70434"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favoriser la qualité des espaces communs au sein des immeubles collectifs</w:t>
            </w:r>
            <w:r w:rsidR="00D637C3" w:rsidRPr="0005218D">
              <w:rPr>
                <w:rFonts w:ascii="Times New Roman" w:hAnsi="Times New Roman" w:cs="Times New Roman"/>
                <w:sz w:val="20"/>
                <w:szCs w:val="20"/>
              </w:rPr>
              <w:t xml:space="preserve"> et promouvoir </w:t>
            </w:r>
            <w:r w:rsidR="00B121F0" w:rsidRPr="0005218D">
              <w:rPr>
                <w:rFonts w:ascii="Times New Roman" w:hAnsi="Times New Roman" w:cs="Times New Roman"/>
                <w:sz w:val="20"/>
                <w:szCs w:val="20"/>
              </w:rPr>
              <w:t xml:space="preserve">les interactions, </w:t>
            </w:r>
            <w:r w:rsidR="00D637C3" w:rsidRPr="0005218D">
              <w:rPr>
                <w:rFonts w:ascii="Times New Roman" w:hAnsi="Times New Roman" w:cs="Times New Roman"/>
                <w:sz w:val="20"/>
                <w:szCs w:val="20"/>
              </w:rPr>
              <w:t>la rencontre et la convivialité </w:t>
            </w:r>
            <w:r w:rsidR="00AF40B0" w:rsidRPr="0005218D">
              <w:rPr>
                <w:rFonts w:ascii="Times New Roman" w:hAnsi="Times New Roman" w:cs="Times New Roman"/>
                <w:sz w:val="20"/>
                <w:szCs w:val="20"/>
              </w:rPr>
              <w:t>;</w:t>
            </w:r>
          </w:p>
          <w:p w14:paraId="249BBA2E" w14:textId="55AA83E7" w:rsidR="00B121F0" w:rsidRPr="0005218D" w:rsidRDefault="00B121F0"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favoriser la mixité fonctionnelle des bâtiment et minimiser les conflits entre usages ;</w:t>
            </w:r>
          </w:p>
          <w:p w14:paraId="2853A9A8" w14:textId="0B59AB92" w:rsidR="00FA67C8" w:rsidRPr="0005218D" w:rsidRDefault="00D637C3"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garantir une inclusion optimale dans la société de toutes les personnes</w:t>
            </w:r>
            <w:r w:rsidR="00AB1723" w:rsidRPr="0005218D">
              <w:rPr>
                <w:rFonts w:ascii="Times New Roman" w:hAnsi="Times New Roman" w:cs="Times New Roman"/>
                <w:sz w:val="20"/>
                <w:szCs w:val="20"/>
              </w:rPr>
              <w:t> ;</w:t>
            </w:r>
          </w:p>
          <w:p w14:paraId="00B5471B" w14:textId="5E955244" w:rsidR="00D637C3" w:rsidRPr="0005218D" w:rsidRDefault="0002691C"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lastRenderedPageBreak/>
              <w:t>améliorer</w:t>
            </w:r>
            <w:r w:rsidR="00FA67C8" w:rsidRPr="0005218D">
              <w:rPr>
                <w:rFonts w:ascii="Times New Roman" w:hAnsi="Times New Roman" w:cs="Times New Roman"/>
                <w:sz w:val="20"/>
                <w:szCs w:val="20"/>
              </w:rPr>
              <w:t xml:space="preserve"> </w:t>
            </w:r>
            <w:r w:rsidR="00D637C3" w:rsidRPr="0005218D">
              <w:rPr>
                <w:rFonts w:ascii="Times New Roman" w:hAnsi="Times New Roman" w:cs="Times New Roman"/>
                <w:sz w:val="20"/>
                <w:szCs w:val="20"/>
              </w:rPr>
              <w:t>la sécurité, le confort et l’accessibilité de l’environnement physique moyennant des aménagements de qualité réalisés dans le respect du cadre urbain environnant et des qualités architecturales des constructions ;</w:t>
            </w:r>
          </w:p>
          <w:p w14:paraId="41E7BE24" w14:textId="5FE71FEB" w:rsidR="00D637C3" w:rsidRPr="0005218D" w:rsidRDefault="00BE21C0"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rationaliser et mutualiser l’usage des parkings</w:t>
            </w:r>
            <w:r w:rsidR="00D637C3" w:rsidRPr="0005218D">
              <w:rPr>
                <w:rFonts w:ascii="Times New Roman" w:hAnsi="Times New Roman" w:cs="Times New Roman"/>
                <w:sz w:val="20"/>
                <w:szCs w:val="20"/>
              </w:rPr>
              <w:t> ;</w:t>
            </w:r>
          </w:p>
          <w:p w14:paraId="3F4BD778" w14:textId="523D4053" w:rsidR="00BE21C0" w:rsidRPr="0005218D" w:rsidRDefault="00F70434"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favoriser</w:t>
            </w:r>
            <w:r w:rsidR="00BE21C0" w:rsidRPr="0005218D">
              <w:rPr>
                <w:rFonts w:ascii="Times New Roman" w:hAnsi="Times New Roman" w:cs="Times New Roman"/>
                <w:sz w:val="20"/>
                <w:szCs w:val="20"/>
              </w:rPr>
              <w:t xml:space="preserve"> la mobilité active</w:t>
            </w:r>
            <w:r w:rsidR="009343EE" w:rsidRPr="0005218D">
              <w:rPr>
                <w:rFonts w:ascii="Times New Roman" w:hAnsi="Times New Roman" w:cs="Times New Roman"/>
                <w:sz w:val="20"/>
                <w:szCs w:val="20"/>
              </w:rPr>
              <w:t>.</w:t>
            </w:r>
          </w:p>
          <w:p w14:paraId="0537A003" w14:textId="5C5044CB" w:rsidR="000E2619" w:rsidRPr="0005218D" w:rsidRDefault="000E2619" w:rsidP="00D925AF">
            <w:pPr>
              <w:jc w:val="both"/>
              <w:rPr>
                <w:sz w:val="20"/>
                <w:szCs w:val="20"/>
              </w:rPr>
            </w:pPr>
          </w:p>
        </w:tc>
        <w:tc>
          <w:tcPr>
            <w:tcW w:w="4956" w:type="dxa"/>
          </w:tcPr>
          <w:p w14:paraId="5BDF1EBE" w14:textId="77777777" w:rsidR="00B72D2A" w:rsidRPr="0005218D" w:rsidRDefault="00B72D2A" w:rsidP="00D925AF">
            <w:pPr>
              <w:jc w:val="both"/>
              <w:rPr>
                <w:bCs/>
                <w:sz w:val="20"/>
                <w:szCs w:val="20"/>
              </w:rPr>
            </w:pPr>
          </w:p>
          <w:p w14:paraId="42025627" w14:textId="30F3EF7A" w:rsidR="00026388" w:rsidRPr="0005218D" w:rsidRDefault="00026388" w:rsidP="00D925AF">
            <w:pPr>
              <w:jc w:val="both"/>
              <w:rPr>
                <w:sz w:val="20"/>
                <w:szCs w:val="20"/>
              </w:rPr>
            </w:pPr>
          </w:p>
        </w:tc>
      </w:tr>
      <w:tr w:rsidR="00397C53" w:rsidRPr="0005218D" w14:paraId="1F2596A1" w14:textId="77777777" w:rsidTr="007A0C84">
        <w:tc>
          <w:tcPr>
            <w:tcW w:w="3526" w:type="dxa"/>
          </w:tcPr>
          <w:p w14:paraId="755861EB" w14:textId="77777777" w:rsidR="00397C53" w:rsidRPr="0005218D" w:rsidRDefault="00397C53" w:rsidP="00D925AF">
            <w:pPr>
              <w:jc w:val="both"/>
              <w:rPr>
                <w:sz w:val="20"/>
                <w:szCs w:val="20"/>
              </w:rPr>
            </w:pPr>
          </w:p>
        </w:tc>
        <w:tc>
          <w:tcPr>
            <w:tcW w:w="5688" w:type="dxa"/>
          </w:tcPr>
          <w:p w14:paraId="6C1C0AFA" w14:textId="6229B6D8" w:rsidR="00397C53" w:rsidRPr="0005218D" w:rsidRDefault="00397C53" w:rsidP="00D925AF">
            <w:pPr>
              <w:jc w:val="both"/>
              <w:rPr>
                <w:sz w:val="20"/>
                <w:szCs w:val="20"/>
              </w:rPr>
            </w:pPr>
          </w:p>
          <w:p w14:paraId="0ADE0EB0" w14:textId="50D29FFF" w:rsidR="00397C53" w:rsidRPr="0005218D" w:rsidRDefault="00397C53" w:rsidP="00D925AF">
            <w:pPr>
              <w:jc w:val="both"/>
              <w:rPr>
                <w:b/>
                <w:sz w:val="20"/>
                <w:szCs w:val="20"/>
              </w:rPr>
            </w:pPr>
            <w:r w:rsidRPr="0005218D">
              <w:rPr>
                <w:b/>
                <w:sz w:val="20"/>
                <w:szCs w:val="20"/>
              </w:rPr>
              <w:t>Article 2 – Champ d’application</w:t>
            </w:r>
          </w:p>
          <w:p w14:paraId="03E61EC7" w14:textId="77777777" w:rsidR="00397C53" w:rsidRPr="0005218D" w:rsidRDefault="00397C53" w:rsidP="00D925AF">
            <w:pPr>
              <w:jc w:val="both"/>
              <w:rPr>
                <w:sz w:val="20"/>
                <w:szCs w:val="20"/>
              </w:rPr>
            </w:pPr>
          </w:p>
        </w:tc>
        <w:tc>
          <w:tcPr>
            <w:tcW w:w="4956" w:type="dxa"/>
          </w:tcPr>
          <w:p w14:paraId="2E376B8C" w14:textId="651E9971" w:rsidR="00397C53" w:rsidRPr="0005218D" w:rsidRDefault="00397C53" w:rsidP="00D925AF">
            <w:pPr>
              <w:jc w:val="both"/>
              <w:rPr>
                <w:sz w:val="20"/>
                <w:szCs w:val="20"/>
              </w:rPr>
            </w:pPr>
          </w:p>
        </w:tc>
      </w:tr>
      <w:tr w:rsidR="00397C53" w:rsidRPr="0005218D" w14:paraId="40F33E6F" w14:textId="77777777" w:rsidTr="007A0C84">
        <w:tc>
          <w:tcPr>
            <w:tcW w:w="3526" w:type="dxa"/>
          </w:tcPr>
          <w:p w14:paraId="647BC107" w14:textId="77777777" w:rsidR="00397C53" w:rsidRPr="0005218D" w:rsidRDefault="00397C53" w:rsidP="00D925AF">
            <w:pPr>
              <w:jc w:val="both"/>
              <w:rPr>
                <w:sz w:val="20"/>
                <w:szCs w:val="20"/>
              </w:rPr>
            </w:pPr>
          </w:p>
        </w:tc>
        <w:tc>
          <w:tcPr>
            <w:tcW w:w="5688" w:type="dxa"/>
          </w:tcPr>
          <w:p w14:paraId="5E18820B" w14:textId="77777777" w:rsidR="003A20B7" w:rsidRPr="0005218D" w:rsidRDefault="003A20B7" w:rsidP="00D925AF">
            <w:pPr>
              <w:jc w:val="both"/>
              <w:rPr>
                <w:sz w:val="20"/>
                <w:szCs w:val="20"/>
              </w:rPr>
            </w:pPr>
          </w:p>
          <w:p w14:paraId="550651DA" w14:textId="77777777" w:rsidR="002063BC" w:rsidRPr="0005218D" w:rsidRDefault="002063BC" w:rsidP="002063BC">
            <w:pPr>
              <w:rPr>
                <w:sz w:val="20"/>
                <w:szCs w:val="20"/>
                <w:lang w:eastAsia="en-US"/>
              </w:rPr>
            </w:pPr>
            <w:r w:rsidRPr="0005218D">
              <w:rPr>
                <w:sz w:val="20"/>
                <w:szCs w:val="20"/>
              </w:rPr>
              <w:t>§ 1</w:t>
            </w:r>
            <w:r w:rsidRPr="0005218D">
              <w:rPr>
                <w:sz w:val="20"/>
                <w:szCs w:val="20"/>
                <w:vertAlign w:val="superscript"/>
              </w:rPr>
              <w:t>er</w:t>
            </w:r>
            <w:r w:rsidRPr="0005218D">
              <w:rPr>
                <w:sz w:val="20"/>
                <w:szCs w:val="20"/>
              </w:rPr>
              <w:t>. Sans préjudice des dispositions qui limitent leur champ d’application aux constructions existantes, le présent titre s’applique à toute construction nouvelle.</w:t>
            </w:r>
          </w:p>
          <w:p w14:paraId="6E7F0DC1" w14:textId="77777777" w:rsidR="002063BC" w:rsidRPr="0005218D" w:rsidRDefault="002063BC" w:rsidP="002063BC">
            <w:pPr>
              <w:rPr>
                <w:sz w:val="20"/>
                <w:szCs w:val="20"/>
              </w:rPr>
            </w:pPr>
          </w:p>
          <w:p w14:paraId="1B3FA518" w14:textId="77777777" w:rsidR="002063BC" w:rsidRPr="0005218D" w:rsidRDefault="002063BC" w:rsidP="002063BC">
            <w:pPr>
              <w:rPr>
                <w:sz w:val="20"/>
                <w:szCs w:val="20"/>
              </w:rPr>
            </w:pPr>
            <w:r w:rsidRPr="0005218D">
              <w:rPr>
                <w:sz w:val="20"/>
                <w:szCs w:val="20"/>
              </w:rPr>
              <w:t>Le présent titre s’applique aux actes et travaux relatifs aux constructions existantes dans les cas suivants :</w:t>
            </w:r>
          </w:p>
          <w:p w14:paraId="73AD467C" w14:textId="77777777" w:rsidR="002063BC" w:rsidRPr="0005218D" w:rsidRDefault="002063BC" w:rsidP="002063BC">
            <w:pPr>
              <w:rPr>
                <w:sz w:val="20"/>
                <w:szCs w:val="20"/>
              </w:rPr>
            </w:pPr>
          </w:p>
          <w:p w14:paraId="5975E8CC" w14:textId="77777777" w:rsidR="002063BC" w:rsidRPr="0005218D" w:rsidRDefault="002063BC" w:rsidP="002063BC">
            <w:pPr>
              <w:pStyle w:val="ListParagraph"/>
              <w:numPr>
                <w:ilvl w:val="0"/>
                <w:numId w:val="53"/>
              </w:numPr>
              <w:spacing w:after="0" w:line="240" w:lineRule="auto"/>
              <w:contextualSpacing w:val="0"/>
              <w:rPr>
                <w:rFonts w:ascii="Times New Roman" w:hAnsi="Times New Roman" w:cs="Times New Roman"/>
                <w:sz w:val="20"/>
                <w:szCs w:val="20"/>
              </w:rPr>
            </w:pPr>
            <w:r w:rsidRPr="0005218D">
              <w:rPr>
                <w:rFonts w:ascii="Times New Roman" w:hAnsi="Times New Roman" w:cs="Times New Roman"/>
                <w:sz w:val="20"/>
                <w:szCs w:val="20"/>
              </w:rPr>
              <w:t>lorsque ces actes et travaux portent sur la construction d’une extension ou d’un étage supplémentaire, une modification de la destination de tout ou partie de la construction ou une modification du nombre d’unités d’occupation ;</w:t>
            </w:r>
          </w:p>
          <w:p w14:paraId="1B70CDBA" w14:textId="77777777" w:rsidR="002063BC" w:rsidRPr="0005218D" w:rsidRDefault="002063BC" w:rsidP="002063BC">
            <w:pPr>
              <w:pStyle w:val="ListParagraph"/>
              <w:numPr>
                <w:ilvl w:val="0"/>
                <w:numId w:val="53"/>
              </w:numPr>
              <w:spacing w:after="0" w:line="240" w:lineRule="auto"/>
              <w:contextualSpacing w:val="0"/>
              <w:rPr>
                <w:rFonts w:ascii="Times New Roman" w:hAnsi="Times New Roman" w:cs="Times New Roman"/>
                <w:sz w:val="20"/>
                <w:szCs w:val="20"/>
              </w:rPr>
            </w:pPr>
            <w:r w:rsidRPr="0005218D">
              <w:rPr>
                <w:rFonts w:ascii="Times New Roman" w:hAnsi="Times New Roman" w:cs="Times New Roman"/>
                <w:sz w:val="20"/>
                <w:szCs w:val="20"/>
              </w:rPr>
              <w:t>lorsque et dans la mesure où ces actes et travaux modifient une caractéristique de la construction existante réglementée par le présent titre.</w:t>
            </w:r>
          </w:p>
          <w:p w14:paraId="51911676" w14:textId="77777777" w:rsidR="002063BC" w:rsidRPr="0005218D" w:rsidRDefault="002063BC" w:rsidP="002063BC">
            <w:pPr>
              <w:rPr>
                <w:sz w:val="20"/>
                <w:szCs w:val="20"/>
              </w:rPr>
            </w:pPr>
          </w:p>
          <w:p w14:paraId="4617880E" w14:textId="4A0948C6" w:rsidR="002063BC" w:rsidRPr="0005218D" w:rsidRDefault="002063BC" w:rsidP="002063BC">
            <w:pPr>
              <w:rPr>
                <w:sz w:val="20"/>
                <w:szCs w:val="20"/>
              </w:rPr>
            </w:pPr>
            <w:r w:rsidRPr="0005218D">
              <w:rPr>
                <w:sz w:val="20"/>
                <w:szCs w:val="20"/>
              </w:rPr>
              <w:t>Toutefois, l’article 8, § 2, ne s’applique aux actes et travaux relatifs aux constructions existantes que lorsque celles-ci font l’objet de travaux de rénovation de grande ampleur.</w:t>
            </w:r>
          </w:p>
          <w:p w14:paraId="0FCB5D1A" w14:textId="77777777" w:rsidR="002063BC" w:rsidRPr="0005218D" w:rsidRDefault="002063BC" w:rsidP="002063BC">
            <w:pPr>
              <w:rPr>
                <w:sz w:val="20"/>
                <w:szCs w:val="20"/>
              </w:rPr>
            </w:pPr>
          </w:p>
          <w:p w14:paraId="07BF6406" w14:textId="21223DA8" w:rsidR="002063BC" w:rsidRPr="0005218D" w:rsidRDefault="002063BC" w:rsidP="002063BC">
            <w:pPr>
              <w:rPr>
                <w:sz w:val="20"/>
                <w:szCs w:val="20"/>
              </w:rPr>
            </w:pPr>
            <w:r w:rsidRPr="0005218D">
              <w:rPr>
                <w:sz w:val="20"/>
                <w:szCs w:val="20"/>
              </w:rPr>
              <w:t>§ 2. Les actes et travaux relatifs à des constructions existantes ne peuvent pas entraîner une détérioration de la situation existante au regard des exigences fixées par les dispositions du présent titre.</w:t>
            </w:r>
          </w:p>
          <w:p w14:paraId="546CE8C9" w14:textId="77777777" w:rsidR="002063BC" w:rsidRPr="0005218D" w:rsidRDefault="002063BC" w:rsidP="002063BC">
            <w:pPr>
              <w:rPr>
                <w:sz w:val="20"/>
                <w:szCs w:val="20"/>
              </w:rPr>
            </w:pPr>
          </w:p>
          <w:p w14:paraId="712B401B" w14:textId="77777777" w:rsidR="002063BC" w:rsidRPr="0005218D" w:rsidRDefault="002063BC" w:rsidP="002063BC">
            <w:pPr>
              <w:rPr>
                <w:sz w:val="20"/>
                <w:szCs w:val="20"/>
              </w:rPr>
            </w:pPr>
            <w:r w:rsidRPr="0005218D">
              <w:rPr>
                <w:sz w:val="20"/>
                <w:szCs w:val="20"/>
              </w:rPr>
              <w:t>§ 3. Sont exclus de l’application du présent titre, les installations mobiles et fixes, de type modulaire et/ou légères, pouvant être utilisées pour l'habitation permanente et non récréative, ainsi que les projets d’hébergement temporaire à caractère social.</w:t>
            </w:r>
          </w:p>
          <w:p w14:paraId="23474AE4" w14:textId="77777777" w:rsidR="002063BC" w:rsidRPr="0005218D" w:rsidRDefault="002063BC" w:rsidP="002063BC">
            <w:pPr>
              <w:rPr>
                <w:sz w:val="20"/>
                <w:szCs w:val="20"/>
              </w:rPr>
            </w:pPr>
          </w:p>
          <w:p w14:paraId="061240A8" w14:textId="54209047" w:rsidR="00E97F52" w:rsidRPr="0005218D" w:rsidRDefault="002063BC" w:rsidP="00D925AF">
            <w:pPr>
              <w:jc w:val="both"/>
              <w:rPr>
                <w:sz w:val="20"/>
                <w:szCs w:val="20"/>
              </w:rPr>
            </w:pPr>
            <w:r w:rsidRPr="0005218D">
              <w:rPr>
                <w:sz w:val="20"/>
                <w:szCs w:val="20"/>
              </w:rPr>
              <w:lastRenderedPageBreak/>
              <w:t>Sont exclus de l’application du chapitre 3, les maisons de repos et les établissements d’hébergement collectif.</w:t>
            </w:r>
            <w:r w:rsidRPr="0005218D" w:rsidDel="003D3C7F">
              <w:rPr>
                <w:sz w:val="20"/>
                <w:szCs w:val="20"/>
              </w:rPr>
              <w:t xml:space="preserve"> </w:t>
            </w:r>
          </w:p>
          <w:p w14:paraId="672D076C" w14:textId="28BB8C20" w:rsidR="00864657" w:rsidRPr="0005218D" w:rsidRDefault="00864657" w:rsidP="00D925AF">
            <w:pPr>
              <w:jc w:val="both"/>
              <w:rPr>
                <w:sz w:val="20"/>
                <w:szCs w:val="20"/>
              </w:rPr>
            </w:pPr>
          </w:p>
        </w:tc>
        <w:tc>
          <w:tcPr>
            <w:tcW w:w="4956" w:type="dxa"/>
          </w:tcPr>
          <w:p w14:paraId="766E6849" w14:textId="51DBBBAE" w:rsidR="00D90F97" w:rsidRPr="0005218D" w:rsidRDefault="00D90F97" w:rsidP="00D925AF">
            <w:pPr>
              <w:jc w:val="both"/>
              <w:rPr>
                <w:i/>
                <w:iCs/>
                <w:sz w:val="20"/>
                <w:szCs w:val="20"/>
              </w:rPr>
            </w:pPr>
          </w:p>
          <w:p w14:paraId="14045039" w14:textId="77777777" w:rsidR="00E97F52" w:rsidRPr="0005218D" w:rsidRDefault="00E97F52" w:rsidP="00D925AF">
            <w:pPr>
              <w:jc w:val="both"/>
              <w:rPr>
                <w:i/>
                <w:iCs/>
                <w:sz w:val="20"/>
                <w:szCs w:val="20"/>
              </w:rPr>
            </w:pPr>
          </w:p>
          <w:p w14:paraId="4582AB52" w14:textId="28798B83" w:rsidR="00E97F52" w:rsidRPr="0005218D" w:rsidRDefault="00E97F52" w:rsidP="003D3C7F">
            <w:pPr>
              <w:jc w:val="both"/>
              <w:rPr>
                <w:i/>
                <w:iCs/>
                <w:sz w:val="20"/>
                <w:szCs w:val="20"/>
              </w:rPr>
            </w:pPr>
          </w:p>
        </w:tc>
      </w:tr>
      <w:tr w:rsidR="00397C53" w:rsidRPr="0005218D" w14:paraId="778E3D4B" w14:textId="77777777" w:rsidTr="007A0C84">
        <w:tc>
          <w:tcPr>
            <w:tcW w:w="3526" w:type="dxa"/>
          </w:tcPr>
          <w:p w14:paraId="43355E47" w14:textId="77777777" w:rsidR="00397C53" w:rsidRPr="0005218D" w:rsidRDefault="00397C53" w:rsidP="00D925AF">
            <w:pPr>
              <w:jc w:val="both"/>
              <w:rPr>
                <w:b/>
                <w:sz w:val="20"/>
                <w:szCs w:val="20"/>
              </w:rPr>
            </w:pPr>
          </w:p>
        </w:tc>
        <w:tc>
          <w:tcPr>
            <w:tcW w:w="5688" w:type="dxa"/>
          </w:tcPr>
          <w:p w14:paraId="4EAEF367" w14:textId="7AA91270" w:rsidR="00397C53" w:rsidRPr="0005218D" w:rsidRDefault="00397C53" w:rsidP="00D925AF">
            <w:pPr>
              <w:jc w:val="both"/>
              <w:rPr>
                <w:b/>
                <w:sz w:val="20"/>
                <w:szCs w:val="20"/>
              </w:rPr>
            </w:pPr>
          </w:p>
          <w:p w14:paraId="28BC9069" w14:textId="4AF4C7EF" w:rsidR="00397C53" w:rsidRPr="0005218D" w:rsidRDefault="002F375E" w:rsidP="00D925AF">
            <w:pPr>
              <w:jc w:val="both"/>
              <w:rPr>
                <w:b/>
                <w:sz w:val="20"/>
                <w:szCs w:val="20"/>
              </w:rPr>
            </w:pPr>
            <w:r w:rsidRPr="0005218D">
              <w:rPr>
                <w:b/>
                <w:sz w:val="20"/>
                <w:szCs w:val="20"/>
              </w:rPr>
              <w:t xml:space="preserve">CHAPITRE 2 : RÈGLES APPLICABLES </w:t>
            </w:r>
            <w:r w:rsidR="00A73036" w:rsidRPr="0005218D">
              <w:rPr>
                <w:b/>
                <w:sz w:val="20"/>
                <w:szCs w:val="20"/>
              </w:rPr>
              <w:t>A TOUTES LES UNITES D’OCCUPATION</w:t>
            </w:r>
          </w:p>
          <w:p w14:paraId="64FCC563" w14:textId="77777777" w:rsidR="00397C53" w:rsidRPr="0005218D" w:rsidRDefault="00397C53" w:rsidP="00D925AF">
            <w:pPr>
              <w:jc w:val="both"/>
              <w:rPr>
                <w:sz w:val="20"/>
                <w:szCs w:val="20"/>
              </w:rPr>
            </w:pPr>
          </w:p>
        </w:tc>
        <w:tc>
          <w:tcPr>
            <w:tcW w:w="4956" w:type="dxa"/>
          </w:tcPr>
          <w:p w14:paraId="502D5E7A" w14:textId="77777777" w:rsidR="00397C53" w:rsidRPr="0005218D" w:rsidRDefault="00397C53" w:rsidP="00D925AF">
            <w:pPr>
              <w:jc w:val="both"/>
              <w:rPr>
                <w:sz w:val="20"/>
                <w:szCs w:val="20"/>
              </w:rPr>
            </w:pPr>
          </w:p>
        </w:tc>
      </w:tr>
      <w:tr w:rsidR="00397C53" w:rsidRPr="0005218D" w14:paraId="7F5149BA" w14:textId="77777777" w:rsidTr="007A0C84">
        <w:tc>
          <w:tcPr>
            <w:tcW w:w="3526" w:type="dxa"/>
          </w:tcPr>
          <w:p w14:paraId="3ED2B524" w14:textId="77777777" w:rsidR="00397C53" w:rsidRPr="0005218D" w:rsidRDefault="00397C53" w:rsidP="00D925AF">
            <w:pPr>
              <w:jc w:val="both"/>
              <w:rPr>
                <w:sz w:val="20"/>
                <w:szCs w:val="20"/>
              </w:rPr>
            </w:pPr>
          </w:p>
        </w:tc>
        <w:tc>
          <w:tcPr>
            <w:tcW w:w="5688" w:type="dxa"/>
          </w:tcPr>
          <w:p w14:paraId="26D25152" w14:textId="716EB2EA" w:rsidR="00397C53" w:rsidRPr="0005218D" w:rsidRDefault="00397C53" w:rsidP="00D925AF">
            <w:pPr>
              <w:jc w:val="both"/>
              <w:rPr>
                <w:sz w:val="20"/>
                <w:szCs w:val="20"/>
              </w:rPr>
            </w:pPr>
          </w:p>
          <w:p w14:paraId="6D867FFE" w14:textId="786465CC" w:rsidR="00397C53" w:rsidRPr="0005218D" w:rsidRDefault="00397C53" w:rsidP="00D925AF">
            <w:pPr>
              <w:jc w:val="both"/>
              <w:rPr>
                <w:b/>
                <w:sz w:val="20"/>
                <w:szCs w:val="20"/>
              </w:rPr>
            </w:pPr>
            <w:r w:rsidRPr="0005218D">
              <w:rPr>
                <w:b/>
                <w:sz w:val="20"/>
                <w:szCs w:val="20"/>
              </w:rPr>
              <w:t xml:space="preserve">Article </w:t>
            </w:r>
            <w:r w:rsidR="00D637C3" w:rsidRPr="0005218D">
              <w:rPr>
                <w:b/>
                <w:sz w:val="20"/>
                <w:szCs w:val="20"/>
              </w:rPr>
              <w:t>3</w:t>
            </w:r>
            <w:r w:rsidRPr="0005218D">
              <w:rPr>
                <w:b/>
                <w:sz w:val="20"/>
                <w:szCs w:val="20"/>
              </w:rPr>
              <w:t xml:space="preserve"> – </w:t>
            </w:r>
            <w:r w:rsidR="00A73036" w:rsidRPr="0005218D">
              <w:rPr>
                <w:b/>
                <w:sz w:val="20"/>
                <w:szCs w:val="20"/>
              </w:rPr>
              <w:t>Dimension</w:t>
            </w:r>
            <w:r w:rsidR="004217F6" w:rsidRPr="0005218D">
              <w:rPr>
                <w:b/>
                <w:sz w:val="20"/>
                <w:szCs w:val="20"/>
              </w:rPr>
              <w:t>s</w:t>
            </w:r>
            <w:r w:rsidR="00A73036" w:rsidRPr="0005218D">
              <w:rPr>
                <w:b/>
                <w:sz w:val="20"/>
                <w:szCs w:val="20"/>
              </w:rPr>
              <w:t xml:space="preserve"> et éclairement</w:t>
            </w:r>
          </w:p>
          <w:p w14:paraId="5BE91EDE" w14:textId="77777777" w:rsidR="00397C53" w:rsidRPr="0005218D" w:rsidRDefault="00397C53" w:rsidP="00D925AF">
            <w:pPr>
              <w:jc w:val="both"/>
              <w:rPr>
                <w:sz w:val="20"/>
                <w:szCs w:val="20"/>
              </w:rPr>
            </w:pPr>
          </w:p>
        </w:tc>
        <w:tc>
          <w:tcPr>
            <w:tcW w:w="4956" w:type="dxa"/>
          </w:tcPr>
          <w:p w14:paraId="1952248F" w14:textId="2003522B" w:rsidR="009C7988" w:rsidRPr="0005218D" w:rsidRDefault="009C7988" w:rsidP="00D925AF">
            <w:pPr>
              <w:jc w:val="both"/>
              <w:rPr>
                <w:sz w:val="20"/>
                <w:szCs w:val="20"/>
              </w:rPr>
            </w:pPr>
          </w:p>
        </w:tc>
      </w:tr>
      <w:tr w:rsidR="00397C53" w:rsidRPr="0005218D" w14:paraId="4D642EDA" w14:textId="77777777" w:rsidTr="007A0C84">
        <w:tc>
          <w:tcPr>
            <w:tcW w:w="3526" w:type="dxa"/>
          </w:tcPr>
          <w:p w14:paraId="40726517" w14:textId="77777777" w:rsidR="009413A3" w:rsidRPr="0005218D" w:rsidRDefault="009413A3" w:rsidP="00D925AF">
            <w:pPr>
              <w:jc w:val="both"/>
              <w:rPr>
                <w:sz w:val="20"/>
                <w:szCs w:val="20"/>
              </w:rPr>
            </w:pPr>
          </w:p>
          <w:p w14:paraId="0D5EA2D8" w14:textId="59BDED89" w:rsidR="00F015B1" w:rsidRPr="0005218D" w:rsidRDefault="00F015B1"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r w:rsidR="00A84169" w:rsidRPr="0005218D">
              <w:rPr>
                <w:rFonts w:ascii="Times New Roman" w:hAnsi="Times New Roman" w:cs="Times New Roman"/>
                <w:sz w:val="20"/>
                <w:szCs w:val="20"/>
              </w:rPr>
              <w:t> ;</w:t>
            </w:r>
          </w:p>
          <w:p w14:paraId="0299FCEB" w14:textId="022FFF1D" w:rsidR="00F015B1" w:rsidRPr="0005218D" w:rsidRDefault="00A84169"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l’adaptabilité dans le temps des constructions et des modes d’habiter.</w:t>
            </w:r>
          </w:p>
          <w:p w14:paraId="1488A6DF" w14:textId="2F5F7CAE" w:rsidR="009C2ECC" w:rsidRPr="0005218D" w:rsidRDefault="009C2ECC" w:rsidP="00D925AF">
            <w:pPr>
              <w:jc w:val="both"/>
              <w:rPr>
                <w:sz w:val="20"/>
                <w:szCs w:val="20"/>
              </w:rPr>
            </w:pPr>
          </w:p>
        </w:tc>
        <w:tc>
          <w:tcPr>
            <w:tcW w:w="5688" w:type="dxa"/>
          </w:tcPr>
          <w:p w14:paraId="4E7314B7" w14:textId="77777777" w:rsidR="000E2619" w:rsidRPr="0005218D" w:rsidRDefault="000E2619" w:rsidP="00D925AF">
            <w:pPr>
              <w:jc w:val="both"/>
              <w:rPr>
                <w:sz w:val="20"/>
                <w:szCs w:val="20"/>
              </w:rPr>
            </w:pPr>
          </w:p>
          <w:p w14:paraId="7DFABAEE" w14:textId="70AFB4CF" w:rsidR="00A73036" w:rsidRPr="0005218D" w:rsidRDefault="00730FB3" w:rsidP="00D925AF">
            <w:pPr>
              <w:jc w:val="both"/>
              <w:rPr>
                <w:sz w:val="20"/>
                <w:szCs w:val="20"/>
              </w:rPr>
            </w:pPr>
            <w:r w:rsidRPr="0005218D">
              <w:rPr>
                <w:sz w:val="20"/>
                <w:szCs w:val="20"/>
              </w:rPr>
              <w:t>§ 1</w:t>
            </w:r>
            <w:r w:rsidRPr="0005218D">
              <w:rPr>
                <w:sz w:val="20"/>
                <w:szCs w:val="20"/>
                <w:vertAlign w:val="superscript"/>
              </w:rPr>
              <w:t>er</w:t>
            </w:r>
            <w:r w:rsidRPr="0005218D">
              <w:rPr>
                <w:sz w:val="20"/>
                <w:szCs w:val="20"/>
              </w:rPr>
              <w:t xml:space="preserve">. </w:t>
            </w:r>
            <w:r w:rsidR="00A73036" w:rsidRPr="0005218D">
              <w:rPr>
                <w:sz w:val="20"/>
                <w:szCs w:val="20"/>
              </w:rPr>
              <w:t>Toute unité d’occupation dispose de minimum un local habitable accessible à l’ensemble des occupants</w:t>
            </w:r>
            <w:r w:rsidR="005D7D8D" w:rsidRPr="0005218D">
              <w:rPr>
                <w:sz w:val="20"/>
                <w:szCs w:val="20"/>
              </w:rPr>
              <w:t xml:space="preserve"> </w:t>
            </w:r>
            <w:r w:rsidR="004834BB" w:rsidRPr="0005218D">
              <w:rPr>
                <w:sz w:val="20"/>
                <w:szCs w:val="20"/>
              </w:rPr>
              <w:t xml:space="preserve">de cette </w:t>
            </w:r>
            <w:r w:rsidR="00A73036" w:rsidRPr="0005218D">
              <w:rPr>
                <w:sz w:val="20"/>
                <w:szCs w:val="20"/>
              </w:rPr>
              <w:t>unité d’occupation.</w:t>
            </w:r>
          </w:p>
          <w:p w14:paraId="1260E600" w14:textId="77777777" w:rsidR="00A73036" w:rsidRPr="0005218D" w:rsidRDefault="00A73036" w:rsidP="00D925AF">
            <w:pPr>
              <w:jc w:val="both"/>
              <w:rPr>
                <w:sz w:val="20"/>
                <w:szCs w:val="20"/>
              </w:rPr>
            </w:pPr>
          </w:p>
          <w:p w14:paraId="6C866538" w14:textId="153B7D9D" w:rsidR="00397C53" w:rsidRPr="0005218D" w:rsidRDefault="00A73036" w:rsidP="00D925AF">
            <w:pPr>
              <w:jc w:val="both"/>
              <w:rPr>
                <w:sz w:val="20"/>
                <w:szCs w:val="20"/>
              </w:rPr>
            </w:pPr>
            <w:r w:rsidRPr="0005218D">
              <w:rPr>
                <w:sz w:val="20"/>
                <w:szCs w:val="20"/>
              </w:rPr>
              <w:t xml:space="preserve">Tout </w:t>
            </w:r>
            <w:r w:rsidR="2C6793B5" w:rsidRPr="0005218D">
              <w:rPr>
                <w:sz w:val="20"/>
                <w:szCs w:val="20"/>
              </w:rPr>
              <w:t>local habitable est séparé des autres locaux</w:t>
            </w:r>
            <w:r w:rsidR="004C7C40" w:rsidRPr="0005218D">
              <w:rPr>
                <w:sz w:val="20"/>
                <w:szCs w:val="20"/>
              </w:rPr>
              <w:t xml:space="preserve"> contigus, </w:t>
            </w:r>
            <w:r w:rsidR="2C6793B5" w:rsidRPr="0005218D">
              <w:rPr>
                <w:sz w:val="20"/>
                <w:szCs w:val="20"/>
              </w:rPr>
              <w:t>habitables ou non</w:t>
            </w:r>
            <w:r w:rsidR="004C7C40" w:rsidRPr="0005218D">
              <w:rPr>
                <w:sz w:val="20"/>
                <w:szCs w:val="20"/>
              </w:rPr>
              <w:t xml:space="preserve">, </w:t>
            </w:r>
            <w:r w:rsidR="00F006A2" w:rsidRPr="0005218D">
              <w:rPr>
                <w:sz w:val="20"/>
                <w:szCs w:val="20"/>
              </w:rPr>
              <w:t xml:space="preserve">et </w:t>
            </w:r>
            <w:r w:rsidR="2C6793B5" w:rsidRPr="0005218D">
              <w:rPr>
                <w:sz w:val="20"/>
                <w:szCs w:val="20"/>
              </w:rPr>
              <w:t>dispose au minimum :</w:t>
            </w:r>
          </w:p>
          <w:p w14:paraId="231BFAF2" w14:textId="0BA554E0" w:rsidR="4CEBAE1F" w:rsidRPr="0005218D" w:rsidRDefault="4CEBAE1F" w:rsidP="00D925AF">
            <w:pPr>
              <w:jc w:val="both"/>
              <w:rPr>
                <w:sz w:val="20"/>
                <w:szCs w:val="20"/>
              </w:rPr>
            </w:pPr>
          </w:p>
          <w:p w14:paraId="4B6EDCC5" w14:textId="22106037" w:rsidR="0013408F" w:rsidRPr="0005218D" w:rsidRDefault="74AC574D" w:rsidP="00D925AF">
            <w:pPr>
              <w:pStyle w:val="ListParagraph"/>
              <w:numPr>
                <w:ilvl w:val="0"/>
                <w:numId w:val="14"/>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d’une </w:t>
            </w:r>
            <w:r w:rsidR="7229A4B5" w:rsidRPr="0005218D">
              <w:rPr>
                <w:rFonts w:ascii="Times New Roman" w:hAnsi="Times New Roman" w:cs="Times New Roman"/>
                <w:sz w:val="20"/>
                <w:szCs w:val="20"/>
              </w:rPr>
              <w:t xml:space="preserve">superficie </w:t>
            </w:r>
            <w:r w:rsidR="00730FB3" w:rsidRPr="0005218D">
              <w:rPr>
                <w:rFonts w:ascii="Times New Roman" w:hAnsi="Times New Roman" w:cs="Times New Roman"/>
                <w:sz w:val="20"/>
                <w:szCs w:val="20"/>
              </w:rPr>
              <w:t xml:space="preserve">de </w:t>
            </w:r>
            <w:r w:rsidR="7229A4B5" w:rsidRPr="0005218D">
              <w:rPr>
                <w:rFonts w:ascii="Times New Roman" w:hAnsi="Times New Roman" w:cs="Times New Roman"/>
                <w:sz w:val="20"/>
                <w:szCs w:val="20"/>
              </w:rPr>
              <w:t xml:space="preserve">plancher nette </w:t>
            </w:r>
            <w:r w:rsidRPr="0005218D">
              <w:rPr>
                <w:rFonts w:ascii="Times New Roman" w:hAnsi="Times New Roman" w:cs="Times New Roman"/>
                <w:sz w:val="20"/>
                <w:szCs w:val="20"/>
              </w:rPr>
              <w:t>minimale</w:t>
            </w:r>
            <w:r w:rsidR="447EF5B1" w:rsidRPr="0005218D">
              <w:rPr>
                <w:rFonts w:ascii="Times New Roman" w:hAnsi="Times New Roman" w:cs="Times New Roman"/>
                <w:sz w:val="20"/>
                <w:szCs w:val="20"/>
              </w:rPr>
              <w:t xml:space="preserve"> </w:t>
            </w:r>
            <w:r w:rsidRPr="0005218D">
              <w:rPr>
                <w:rFonts w:ascii="Times New Roman" w:hAnsi="Times New Roman" w:cs="Times New Roman"/>
                <w:sz w:val="20"/>
                <w:szCs w:val="20"/>
              </w:rPr>
              <w:t>de</w:t>
            </w:r>
            <w:r w:rsidR="009A02D0" w:rsidRPr="0005218D">
              <w:rPr>
                <w:rFonts w:ascii="Times New Roman" w:hAnsi="Times New Roman" w:cs="Times New Roman"/>
                <w:sz w:val="20"/>
                <w:szCs w:val="20"/>
              </w:rPr>
              <w:t xml:space="preserve"> 8</w:t>
            </w:r>
            <w:r w:rsidR="004C7C40" w:rsidRPr="0005218D">
              <w:rPr>
                <w:rFonts w:ascii="Times New Roman" w:hAnsi="Times New Roman" w:cs="Times New Roman"/>
                <w:sz w:val="20"/>
                <w:szCs w:val="20"/>
              </w:rPr>
              <w:t xml:space="preserve"> </w:t>
            </w:r>
            <w:r w:rsidRPr="0005218D">
              <w:rPr>
                <w:rFonts w:ascii="Times New Roman" w:hAnsi="Times New Roman" w:cs="Times New Roman"/>
                <w:sz w:val="20"/>
                <w:szCs w:val="20"/>
              </w:rPr>
              <w:t>m</w:t>
            </w:r>
            <w:r w:rsidR="004C7C40" w:rsidRPr="0005218D">
              <w:rPr>
                <w:rFonts w:ascii="Times New Roman" w:hAnsi="Times New Roman" w:cs="Times New Roman"/>
                <w:sz w:val="20"/>
                <w:szCs w:val="20"/>
              </w:rPr>
              <w:t>²</w:t>
            </w:r>
            <w:r w:rsidR="0013408F" w:rsidRPr="0005218D">
              <w:rPr>
                <w:rFonts w:ascii="Times New Roman" w:hAnsi="Times New Roman" w:cs="Times New Roman"/>
                <w:sz w:val="20"/>
                <w:szCs w:val="20"/>
              </w:rPr>
              <w:t xml:space="preserve">, à l’exception des chambres qui ont une superficie de plancher nette minimale de 9 m² ; </w:t>
            </w:r>
          </w:p>
          <w:p w14:paraId="2C43B2B1" w14:textId="6947E709" w:rsidR="00DC5B7E" w:rsidRPr="0005218D" w:rsidRDefault="0013408F" w:rsidP="00D925AF">
            <w:pPr>
              <w:pStyle w:val="ListParagraph"/>
              <w:numPr>
                <w:ilvl w:val="0"/>
                <w:numId w:val="14"/>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d’</w:t>
            </w:r>
            <w:r w:rsidR="74AC574D" w:rsidRPr="0005218D">
              <w:rPr>
                <w:rFonts w:ascii="Times New Roman" w:hAnsi="Times New Roman" w:cs="Times New Roman"/>
                <w:sz w:val="20"/>
                <w:szCs w:val="20"/>
              </w:rPr>
              <w:t>une largeur minimale de 2,2</w:t>
            </w:r>
            <w:r w:rsidR="004C7C40" w:rsidRPr="0005218D">
              <w:rPr>
                <w:rFonts w:ascii="Times New Roman" w:hAnsi="Times New Roman" w:cs="Times New Roman"/>
                <w:sz w:val="20"/>
                <w:szCs w:val="20"/>
              </w:rPr>
              <w:t xml:space="preserve"> </w:t>
            </w:r>
            <w:r w:rsidR="74AC574D" w:rsidRPr="0005218D">
              <w:rPr>
                <w:rFonts w:ascii="Times New Roman" w:hAnsi="Times New Roman" w:cs="Times New Roman"/>
                <w:sz w:val="20"/>
                <w:szCs w:val="20"/>
              </w:rPr>
              <w:t>m ;</w:t>
            </w:r>
          </w:p>
          <w:p w14:paraId="03A633AE" w14:textId="33B27571" w:rsidR="00D704B0" w:rsidRPr="0005218D" w:rsidRDefault="2C6793B5" w:rsidP="00D925AF">
            <w:pPr>
              <w:pStyle w:val="ListParagraph"/>
              <w:numPr>
                <w:ilvl w:val="0"/>
                <w:numId w:val="14"/>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d’une hauteur sous plafond </w:t>
            </w:r>
            <w:r w:rsidR="003C7B40" w:rsidRPr="0005218D">
              <w:rPr>
                <w:rFonts w:ascii="Times New Roman" w:hAnsi="Times New Roman" w:cs="Times New Roman"/>
                <w:sz w:val="20"/>
                <w:szCs w:val="20"/>
              </w:rPr>
              <w:t xml:space="preserve">minimale </w:t>
            </w:r>
            <w:r w:rsidRPr="0005218D">
              <w:rPr>
                <w:rFonts w:ascii="Times New Roman" w:hAnsi="Times New Roman" w:cs="Times New Roman"/>
                <w:sz w:val="20"/>
                <w:szCs w:val="20"/>
              </w:rPr>
              <w:t>de 2,7</w:t>
            </w:r>
            <w:r w:rsidR="004C7C40" w:rsidRPr="0005218D">
              <w:rPr>
                <w:rFonts w:ascii="Times New Roman" w:hAnsi="Times New Roman" w:cs="Times New Roman"/>
                <w:sz w:val="20"/>
                <w:szCs w:val="20"/>
              </w:rPr>
              <w:t xml:space="preserve"> </w:t>
            </w:r>
            <w:r w:rsidRPr="0005218D">
              <w:rPr>
                <w:rFonts w:ascii="Times New Roman" w:hAnsi="Times New Roman" w:cs="Times New Roman"/>
                <w:sz w:val="20"/>
                <w:szCs w:val="20"/>
              </w:rPr>
              <w:t>m</w:t>
            </w:r>
            <w:r w:rsidR="00A426A2" w:rsidRPr="0005218D">
              <w:rPr>
                <w:rFonts w:ascii="Times New Roman" w:hAnsi="Times New Roman" w:cs="Times New Roman"/>
                <w:sz w:val="20"/>
                <w:szCs w:val="20"/>
              </w:rPr>
              <w:t> ;</w:t>
            </w:r>
          </w:p>
          <w:p w14:paraId="35125BF3" w14:textId="60503E20" w:rsidR="004217F6" w:rsidRPr="0005218D" w:rsidRDefault="004217F6" w:rsidP="00D925AF">
            <w:pPr>
              <w:pStyle w:val="ListParagraph"/>
              <w:numPr>
                <w:ilvl w:val="0"/>
                <w:numId w:val="14"/>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d’un</w:t>
            </w:r>
            <w:r w:rsidR="00732BB8" w:rsidRPr="0005218D">
              <w:rPr>
                <w:rFonts w:ascii="Times New Roman" w:hAnsi="Times New Roman" w:cs="Times New Roman"/>
                <w:sz w:val="20"/>
                <w:szCs w:val="20"/>
              </w:rPr>
              <w:t xml:space="preserve">e </w:t>
            </w:r>
            <w:r w:rsidRPr="0005218D">
              <w:rPr>
                <w:rFonts w:ascii="Times New Roman" w:hAnsi="Times New Roman" w:cs="Times New Roman"/>
                <w:sz w:val="20"/>
                <w:szCs w:val="20"/>
              </w:rPr>
              <w:t>baie permettant une vue directe vers l’extérieur ;</w:t>
            </w:r>
          </w:p>
          <w:p w14:paraId="16F63839" w14:textId="69CE4A8F" w:rsidR="005F6FF4" w:rsidRPr="0005218D" w:rsidRDefault="00225D34" w:rsidP="00D925AF">
            <w:pPr>
              <w:pStyle w:val="ListParagraph"/>
              <w:numPr>
                <w:ilvl w:val="0"/>
                <w:numId w:val="14"/>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d’un</w:t>
            </w:r>
            <w:r w:rsidR="00732BB8" w:rsidRPr="0005218D">
              <w:rPr>
                <w:rFonts w:ascii="Times New Roman" w:hAnsi="Times New Roman" w:cs="Times New Roman"/>
                <w:sz w:val="20"/>
                <w:szCs w:val="20"/>
              </w:rPr>
              <w:t xml:space="preserve"> éclairement naturel </w:t>
            </w:r>
            <w:r w:rsidR="00334CAC" w:rsidRPr="0005218D">
              <w:rPr>
                <w:rFonts w:ascii="Times New Roman" w:hAnsi="Times New Roman" w:cs="Times New Roman"/>
                <w:sz w:val="20"/>
                <w:szCs w:val="20"/>
              </w:rPr>
              <w:t xml:space="preserve">fourni </w:t>
            </w:r>
            <w:r w:rsidR="00732BB8" w:rsidRPr="0005218D">
              <w:rPr>
                <w:rFonts w:ascii="Times New Roman" w:hAnsi="Times New Roman" w:cs="Times New Roman"/>
                <w:sz w:val="20"/>
                <w:szCs w:val="20"/>
              </w:rPr>
              <w:t xml:space="preserve">par une baie d’une </w:t>
            </w:r>
            <w:r w:rsidR="00283AAC" w:rsidRPr="0005218D">
              <w:rPr>
                <w:rFonts w:ascii="Times New Roman" w:hAnsi="Times New Roman" w:cs="Times New Roman"/>
                <w:sz w:val="20"/>
                <w:szCs w:val="20"/>
              </w:rPr>
              <w:t xml:space="preserve">superficie </w:t>
            </w:r>
            <w:r w:rsidR="000F3858" w:rsidRPr="0005218D">
              <w:rPr>
                <w:rFonts w:ascii="Times New Roman" w:hAnsi="Times New Roman" w:cs="Times New Roman"/>
                <w:sz w:val="20"/>
                <w:szCs w:val="20"/>
              </w:rPr>
              <w:t xml:space="preserve">nette </w:t>
            </w:r>
            <w:r w:rsidRPr="0005218D">
              <w:rPr>
                <w:rFonts w:ascii="Times New Roman" w:hAnsi="Times New Roman" w:cs="Times New Roman"/>
                <w:sz w:val="20"/>
                <w:szCs w:val="20"/>
              </w:rPr>
              <w:t>éclairante de minimum 1/5</w:t>
            </w:r>
            <w:r w:rsidRPr="0005218D">
              <w:rPr>
                <w:rFonts w:ascii="Times New Roman" w:hAnsi="Times New Roman" w:cs="Times New Roman"/>
                <w:sz w:val="20"/>
                <w:szCs w:val="20"/>
                <w:vertAlign w:val="superscript"/>
              </w:rPr>
              <w:t>e</w:t>
            </w:r>
            <w:r w:rsidRPr="0005218D">
              <w:rPr>
                <w:rFonts w:ascii="Times New Roman" w:hAnsi="Times New Roman" w:cs="Times New Roman"/>
                <w:sz w:val="20"/>
                <w:szCs w:val="20"/>
              </w:rPr>
              <w:t xml:space="preserve"> de la superficie de plancher nette du local</w:t>
            </w:r>
            <w:r w:rsidR="000F3858" w:rsidRPr="0005218D">
              <w:rPr>
                <w:rFonts w:ascii="Times New Roman" w:hAnsi="Times New Roman" w:cs="Times New Roman"/>
                <w:sz w:val="20"/>
                <w:szCs w:val="20"/>
              </w:rPr>
              <w:t>. P</w:t>
            </w:r>
            <w:r w:rsidRPr="0005218D">
              <w:rPr>
                <w:rFonts w:ascii="Times New Roman" w:hAnsi="Times New Roman" w:cs="Times New Roman"/>
                <w:sz w:val="20"/>
                <w:szCs w:val="20"/>
              </w:rPr>
              <w:t>our les locaux habitables situé</w:t>
            </w:r>
            <w:r w:rsidR="000F3858" w:rsidRPr="0005218D">
              <w:rPr>
                <w:rFonts w:ascii="Times New Roman" w:hAnsi="Times New Roman" w:cs="Times New Roman"/>
                <w:sz w:val="20"/>
                <w:szCs w:val="20"/>
              </w:rPr>
              <w:t>s</w:t>
            </w:r>
            <w:r w:rsidRPr="0005218D">
              <w:rPr>
                <w:rFonts w:ascii="Times New Roman" w:hAnsi="Times New Roman" w:cs="Times New Roman"/>
                <w:sz w:val="20"/>
                <w:szCs w:val="20"/>
              </w:rPr>
              <w:t xml:space="preserve"> dans le versant de la toiture, cette superficie nette éclairante est de minimum 1/8</w:t>
            </w:r>
            <w:r w:rsidRPr="0005218D">
              <w:rPr>
                <w:rFonts w:ascii="Times New Roman" w:hAnsi="Times New Roman" w:cs="Times New Roman"/>
                <w:sz w:val="20"/>
                <w:szCs w:val="20"/>
                <w:vertAlign w:val="superscript"/>
              </w:rPr>
              <w:t>e</w:t>
            </w:r>
            <w:r w:rsidRPr="0005218D">
              <w:rPr>
                <w:rFonts w:ascii="Times New Roman" w:hAnsi="Times New Roman" w:cs="Times New Roman"/>
                <w:sz w:val="20"/>
                <w:szCs w:val="20"/>
              </w:rPr>
              <w:t xml:space="preserve"> de la superficie de plancher nette</w:t>
            </w:r>
            <w:r w:rsidR="009F543F" w:rsidRPr="0005218D">
              <w:rPr>
                <w:rFonts w:ascii="Times New Roman" w:hAnsi="Times New Roman" w:cs="Times New Roman"/>
                <w:sz w:val="20"/>
                <w:szCs w:val="20"/>
              </w:rPr>
              <w:t>.</w:t>
            </w:r>
          </w:p>
          <w:p w14:paraId="319BDDAC" w14:textId="0B1A4963" w:rsidR="00A426A2" w:rsidRPr="0005218D" w:rsidRDefault="00A426A2" w:rsidP="00D925AF">
            <w:pPr>
              <w:jc w:val="both"/>
              <w:rPr>
                <w:sz w:val="20"/>
                <w:szCs w:val="20"/>
              </w:rPr>
            </w:pPr>
          </w:p>
          <w:p w14:paraId="0A7E0860" w14:textId="3506070C" w:rsidR="004D193A" w:rsidRPr="0005218D" w:rsidRDefault="004D193A" w:rsidP="00D925AF">
            <w:pPr>
              <w:jc w:val="both"/>
              <w:rPr>
                <w:sz w:val="20"/>
                <w:szCs w:val="20"/>
              </w:rPr>
            </w:pPr>
            <w:r w:rsidRPr="0005218D">
              <w:rPr>
                <w:sz w:val="20"/>
                <w:szCs w:val="20"/>
              </w:rPr>
              <w:t>Le 5° ne s’applique cependant pas à la cuisine.</w:t>
            </w:r>
          </w:p>
          <w:p w14:paraId="43492E5A" w14:textId="77777777" w:rsidR="004D193A" w:rsidRPr="0005218D" w:rsidRDefault="004D193A" w:rsidP="00D925AF">
            <w:pPr>
              <w:jc w:val="both"/>
              <w:rPr>
                <w:sz w:val="20"/>
                <w:szCs w:val="20"/>
              </w:rPr>
            </w:pPr>
          </w:p>
          <w:p w14:paraId="1CD821EA" w14:textId="0672C12C" w:rsidR="00A426A2" w:rsidRPr="0005218D" w:rsidRDefault="00730FB3" w:rsidP="00D925AF">
            <w:pPr>
              <w:jc w:val="both"/>
              <w:rPr>
                <w:sz w:val="20"/>
                <w:szCs w:val="20"/>
              </w:rPr>
            </w:pPr>
            <w:r w:rsidRPr="0005218D">
              <w:rPr>
                <w:sz w:val="20"/>
                <w:szCs w:val="20"/>
              </w:rPr>
              <w:t xml:space="preserve">§ 2. Dans les locaux non habitables, </w:t>
            </w:r>
            <w:r w:rsidR="00A426A2" w:rsidRPr="0005218D">
              <w:rPr>
                <w:sz w:val="20"/>
                <w:szCs w:val="20"/>
              </w:rPr>
              <w:t xml:space="preserve">la hauteur sous plafond minimale des espaces accessibles aux </w:t>
            </w:r>
            <w:r w:rsidR="009F543F" w:rsidRPr="0005218D">
              <w:rPr>
                <w:sz w:val="20"/>
                <w:szCs w:val="20"/>
              </w:rPr>
              <w:t xml:space="preserve">occupants </w:t>
            </w:r>
            <w:r w:rsidR="00A426A2" w:rsidRPr="0005218D">
              <w:rPr>
                <w:sz w:val="20"/>
                <w:szCs w:val="20"/>
              </w:rPr>
              <w:t>est de 2</w:t>
            </w:r>
            <w:r w:rsidR="003A20B7" w:rsidRPr="0005218D">
              <w:rPr>
                <w:sz w:val="20"/>
                <w:szCs w:val="20"/>
              </w:rPr>
              <w:t xml:space="preserve"> </w:t>
            </w:r>
            <w:r w:rsidR="00A426A2" w:rsidRPr="0005218D">
              <w:rPr>
                <w:sz w:val="20"/>
                <w:szCs w:val="20"/>
              </w:rPr>
              <w:t>m.</w:t>
            </w:r>
          </w:p>
          <w:p w14:paraId="4810CF77" w14:textId="47F3DDF3" w:rsidR="00E97F52" w:rsidRPr="0005218D" w:rsidRDefault="00E97F52" w:rsidP="00D925AF">
            <w:pPr>
              <w:jc w:val="both"/>
              <w:rPr>
                <w:sz w:val="20"/>
                <w:szCs w:val="20"/>
              </w:rPr>
            </w:pPr>
          </w:p>
          <w:p w14:paraId="71968552" w14:textId="7B69653C" w:rsidR="00E97F52" w:rsidRPr="0005218D" w:rsidRDefault="00E97F52" w:rsidP="00D925AF">
            <w:pPr>
              <w:jc w:val="both"/>
              <w:rPr>
                <w:sz w:val="20"/>
                <w:szCs w:val="20"/>
              </w:rPr>
            </w:pPr>
            <w:r w:rsidRPr="0005218D">
              <w:rPr>
                <w:sz w:val="20"/>
                <w:szCs w:val="20"/>
              </w:rPr>
              <w:t xml:space="preserve">§ </w:t>
            </w:r>
            <w:r w:rsidR="00A62B6D" w:rsidRPr="0005218D">
              <w:rPr>
                <w:sz w:val="20"/>
                <w:szCs w:val="20"/>
              </w:rPr>
              <w:t>3</w:t>
            </w:r>
            <w:r w:rsidRPr="0005218D">
              <w:rPr>
                <w:sz w:val="20"/>
                <w:szCs w:val="20"/>
              </w:rPr>
              <w:t>. Dans les constructions existante</w:t>
            </w:r>
            <w:r w:rsidR="0091351A" w:rsidRPr="0005218D">
              <w:rPr>
                <w:sz w:val="20"/>
                <w:szCs w:val="20"/>
              </w:rPr>
              <w:t>s</w:t>
            </w:r>
            <w:r w:rsidRPr="0005218D">
              <w:rPr>
                <w:sz w:val="20"/>
                <w:szCs w:val="20"/>
              </w:rPr>
              <w:t xml:space="preserve">, la hauteur sous plafond minimale </w:t>
            </w:r>
            <w:r w:rsidR="0091351A" w:rsidRPr="0005218D">
              <w:rPr>
                <w:sz w:val="20"/>
                <w:szCs w:val="20"/>
              </w:rPr>
              <w:t>des locaux habitables est de 2,4</w:t>
            </w:r>
            <w:r w:rsidRPr="0005218D">
              <w:rPr>
                <w:sz w:val="20"/>
                <w:szCs w:val="20"/>
              </w:rPr>
              <w:t xml:space="preserve"> m.</w:t>
            </w:r>
          </w:p>
          <w:p w14:paraId="256E917B" w14:textId="7ED7A7B6" w:rsidR="00225D34" w:rsidRPr="0005218D" w:rsidRDefault="00225D34" w:rsidP="00D925AF">
            <w:pPr>
              <w:jc w:val="both"/>
              <w:rPr>
                <w:sz w:val="20"/>
                <w:szCs w:val="20"/>
              </w:rPr>
            </w:pPr>
          </w:p>
        </w:tc>
        <w:tc>
          <w:tcPr>
            <w:tcW w:w="4956" w:type="dxa"/>
          </w:tcPr>
          <w:p w14:paraId="73933231" w14:textId="77777777" w:rsidR="00C028E4" w:rsidRPr="0005218D" w:rsidRDefault="00C028E4" w:rsidP="00D925AF">
            <w:pPr>
              <w:jc w:val="both"/>
              <w:rPr>
                <w:sz w:val="20"/>
                <w:szCs w:val="20"/>
              </w:rPr>
            </w:pPr>
          </w:p>
          <w:p w14:paraId="7CB41B74" w14:textId="5580F548" w:rsidR="00225D34" w:rsidRPr="0005218D" w:rsidRDefault="00D637C3" w:rsidP="00D925AF">
            <w:pPr>
              <w:jc w:val="both"/>
              <w:rPr>
                <w:sz w:val="20"/>
                <w:szCs w:val="20"/>
              </w:rPr>
            </w:pPr>
            <w:r w:rsidRPr="0005218D">
              <w:rPr>
                <w:sz w:val="20"/>
                <w:szCs w:val="20"/>
              </w:rPr>
              <w:t xml:space="preserve">Remarque : </w:t>
            </w:r>
            <w:r w:rsidR="00A62B6D" w:rsidRPr="0005218D">
              <w:rPr>
                <w:sz w:val="20"/>
                <w:szCs w:val="20"/>
              </w:rPr>
              <w:t xml:space="preserve">La </w:t>
            </w:r>
            <w:r w:rsidRPr="0005218D">
              <w:rPr>
                <w:sz w:val="20"/>
                <w:szCs w:val="20"/>
              </w:rPr>
              <w:t>notion d</w:t>
            </w:r>
            <w:r w:rsidR="00136453" w:rsidRPr="0005218D">
              <w:rPr>
                <w:sz w:val="20"/>
                <w:szCs w:val="20"/>
              </w:rPr>
              <w:t>e</w:t>
            </w:r>
            <w:r w:rsidRPr="0005218D">
              <w:rPr>
                <w:sz w:val="20"/>
                <w:szCs w:val="20"/>
              </w:rPr>
              <w:t xml:space="preserve"> vue vers l’extérieur pour les logements est encadrée par l’article </w:t>
            </w:r>
            <w:r w:rsidR="009146F1" w:rsidRPr="0005218D">
              <w:rPr>
                <w:sz w:val="20"/>
                <w:szCs w:val="20"/>
              </w:rPr>
              <w:t>14 du présent titre.</w:t>
            </w:r>
          </w:p>
          <w:p w14:paraId="7CF3DB21" w14:textId="77777777" w:rsidR="00225D34" w:rsidRPr="0005218D" w:rsidRDefault="00225D34" w:rsidP="00D925AF">
            <w:pPr>
              <w:jc w:val="both"/>
              <w:rPr>
                <w:sz w:val="20"/>
                <w:szCs w:val="20"/>
              </w:rPr>
            </w:pPr>
          </w:p>
          <w:p w14:paraId="20B148E5" w14:textId="4F4EAC7D" w:rsidR="00225D34" w:rsidRPr="0005218D" w:rsidRDefault="009146F1" w:rsidP="00D925AF">
            <w:pPr>
              <w:jc w:val="both"/>
              <w:rPr>
                <w:sz w:val="20"/>
                <w:szCs w:val="20"/>
              </w:rPr>
            </w:pPr>
            <w:r w:rsidRPr="0005218D">
              <w:rPr>
                <w:sz w:val="20"/>
                <w:szCs w:val="20"/>
              </w:rPr>
              <w:t xml:space="preserve">Remarque : </w:t>
            </w:r>
            <w:r w:rsidR="009B7858" w:rsidRPr="0005218D">
              <w:rPr>
                <w:sz w:val="20"/>
                <w:szCs w:val="20"/>
              </w:rPr>
              <w:t xml:space="preserve">La notion de local habitable est comprise ici comme une pièce qui offre les qualités </w:t>
            </w:r>
            <w:r w:rsidR="00C41448" w:rsidRPr="0005218D">
              <w:rPr>
                <w:sz w:val="20"/>
                <w:szCs w:val="20"/>
              </w:rPr>
              <w:t xml:space="preserve">suffisantes </w:t>
            </w:r>
            <w:r w:rsidR="009B7858" w:rsidRPr="0005218D">
              <w:rPr>
                <w:sz w:val="20"/>
                <w:szCs w:val="20"/>
              </w:rPr>
              <w:t>en terme</w:t>
            </w:r>
            <w:r w:rsidR="00CF10F3" w:rsidRPr="0005218D">
              <w:rPr>
                <w:sz w:val="20"/>
                <w:szCs w:val="20"/>
              </w:rPr>
              <w:t>s</w:t>
            </w:r>
            <w:r w:rsidR="009B7858" w:rsidRPr="0005218D">
              <w:rPr>
                <w:sz w:val="20"/>
                <w:szCs w:val="20"/>
              </w:rPr>
              <w:t xml:space="preserve"> de surface et </w:t>
            </w:r>
            <w:r w:rsidR="00A62B6D" w:rsidRPr="0005218D">
              <w:rPr>
                <w:sz w:val="20"/>
                <w:szCs w:val="20"/>
              </w:rPr>
              <w:t xml:space="preserve">d’éclairement </w:t>
            </w:r>
            <w:r w:rsidR="009B7858" w:rsidRPr="0005218D">
              <w:rPr>
                <w:sz w:val="20"/>
                <w:szCs w:val="20"/>
              </w:rPr>
              <w:t xml:space="preserve">naturel pour </w:t>
            </w:r>
            <w:r w:rsidR="00C41448" w:rsidRPr="0005218D">
              <w:rPr>
                <w:sz w:val="20"/>
                <w:szCs w:val="20"/>
              </w:rPr>
              <w:t xml:space="preserve">permettre le séjour prolongé des personnes. Elle ne se limite pas au </w:t>
            </w:r>
            <w:r w:rsidR="008E4ECF" w:rsidRPr="0005218D">
              <w:rPr>
                <w:sz w:val="20"/>
                <w:szCs w:val="20"/>
              </w:rPr>
              <w:t>logement</w:t>
            </w:r>
            <w:r w:rsidR="00A62B6D" w:rsidRPr="0005218D">
              <w:rPr>
                <w:sz w:val="20"/>
                <w:szCs w:val="20"/>
              </w:rPr>
              <w:t>,</w:t>
            </w:r>
            <w:r w:rsidR="00C41448" w:rsidRPr="0005218D">
              <w:rPr>
                <w:sz w:val="20"/>
                <w:szCs w:val="20"/>
              </w:rPr>
              <w:t xml:space="preserve"> mais </w:t>
            </w:r>
            <w:r w:rsidR="008E4ECF" w:rsidRPr="0005218D">
              <w:rPr>
                <w:sz w:val="20"/>
                <w:szCs w:val="20"/>
              </w:rPr>
              <w:t xml:space="preserve">peut également être appliquée aux espaces de travail ou </w:t>
            </w:r>
            <w:r w:rsidR="00E97F52" w:rsidRPr="0005218D">
              <w:rPr>
                <w:sz w:val="20"/>
                <w:szCs w:val="20"/>
              </w:rPr>
              <w:t xml:space="preserve">aux </w:t>
            </w:r>
            <w:r w:rsidR="008E4ECF" w:rsidRPr="0005218D">
              <w:rPr>
                <w:sz w:val="20"/>
                <w:szCs w:val="20"/>
              </w:rPr>
              <w:t>équipements.</w:t>
            </w:r>
          </w:p>
          <w:p w14:paraId="0D239A7C" w14:textId="77777777" w:rsidR="008E4ECF" w:rsidRPr="0005218D" w:rsidRDefault="008E4ECF" w:rsidP="00D925AF">
            <w:pPr>
              <w:jc w:val="both"/>
              <w:rPr>
                <w:sz w:val="20"/>
                <w:szCs w:val="20"/>
              </w:rPr>
            </w:pPr>
          </w:p>
          <w:p w14:paraId="5B7C7F02" w14:textId="183C0F61" w:rsidR="009A02D0" w:rsidRPr="0005218D" w:rsidRDefault="00F05036" w:rsidP="00D925AF">
            <w:pPr>
              <w:jc w:val="both"/>
              <w:rPr>
                <w:sz w:val="20"/>
                <w:szCs w:val="20"/>
              </w:rPr>
            </w:pPr>
            <w:r w:rsidRPr="0005218D">
              <w:rPr>
                <w:sz w:val="20"/>
                <w:szCs w:val="20"/>
              </w:rPr>
              <w:t>Dans les immeubles compren</w:t>
            </w:r>
            <w:r w:rsidR="00CF10F3" w:rsidRPr="0005218D">
              <w:rPr>
                <w:sz w:val="20"/>
                <w:szCs w:val="20"/>
              </w:rPr>
              <w:t>a</w:t>
            </w:r>
            <w:r w:rsidRPr="0005218D">
              <w:rPr>
                <w:sz w:val="20"/>
                <w:szCs w:val="20"/>
              </w:rPr>
              <w:t xml:space="preserve">nt plusieurs </w:t>
            </w:r>
            <w:r w:rsidR="007C2A90" w:rsidRPr="0005218D">
              <w:rPr>
                <w:sz w:val="20"/>
                <w:szCs w:val="20"/>
              </w:rPr>
              <w:t xml:space="preserve">unités d’occupation affectées au </w:t>
            </w:r>
            <w:r w:rsidRPr="0005218D">
              <w:rPr>
                <w:sz w:val="20"/>
                <w:szCs w:val="20"/>
              </w:rPr>
              <w:t xml:space="preserve">logement ou </w:t>
            </w:r>
            <w:r w:rsidR="007C2A90" w:rsidRPr="0005218D">
              <w:rPr>
                <w:sz w:val="20"/>
                <w:szCs w:val="20"/>
              </w:rPr>
              <w:t xml:space="preserve">au </w:t>
            </w:r>
            <w:r w:rsidRPr="0005218D">
              <w:rPr>
                <w:sz w:val="20"/>
                <w:szCs w:val="20"/>
              </w:rPr>
              <w:t>bureau</w:t>
            </w:r>
            <w:r w:rsidR="0013408F" w:rsidRPr="0005218D">
              <w:rPr>
                <w:sz w:val="20"/>
                <w:szCs w:val="20"/>
              </w:rPr>
              <w:t>,</w:t>
            </w:r>
            <w:r w:rsidRPr="0005218D">
              <w:rPr>
                <w:sz w:val="20"/>
                <w:szCs w:val="20"/>
              </w:rPr>
              <w:t xml:space="preserve"> par exemple, chaque unité d’occupation doit comporter au moins un local </w:t>
            </w:r>
            <w:r w:rsidR="001202FC" w:rsidRPr="0005218D">
              <w:rPr>
                <w:sz w:val="20"/>
                <w:szCs w:val="20"/>
              </w:rPr>
              <w:t>habitable</w:t>
            </w:r>
            <w:r w:rsidRPr="0005218D">
              <w:rPr>
                <w:sz w:val="20"/>
                <w:szCs w:val="20"/>
              </w:rPr>
              <w:t xml:space="preserve"> afin d</w:t>
            </w:r>
            <w:r w:rsidR="001202FC" w:rsidRPr="0005218D">
              <w:rPr>
                <w:sz w:val="20"/>
                <w:szCs w:val="20"/>
              </w:rPr>
              <w:t>’offrir un confort minimum à l’</w:t>
            </w:r>
            <w:r w:rsidRPr="0005218D">
              <w:rPr>
                <w:sz w:val="20"/>
                <w:szCs w:val="20"/>
              </w:rPr>
              <w:t>unité.</w:t>
            </w:r>
          </w:p>
          <w:p w14:paraId="5413B1DD" w14:textId="77777777" w:rsidR="009A02D0" w:rsidRPr="0005218D" w:rsidRDefault="009A02D0" w:rsidP="00D925AF">
            <w:pPr>
              <w:jc w:val="both"/>
              <w:rPr>
                <w:sz w:val="20"/>
                <w:szCs w:val="20"/>
              </w:rPr>
            </w:pPr>
          </w:p>
          <w:p w14:paraId="1082A221" w14:textId="77777777" w:rsidR="00225D34" w:rsidRPr="0005218D" w:rsidRDefault="00225D34" w:rsidP="00D925AF">
            <w:pPr>
              <w:jc w:val="both"/>
              <w:rPr>
                <w:sz w:val="20"/>
                <w:szCs w:val="20"/>
              </w:rPr>
            </w:pPr>
          </w:p>
          <w:p w14:paraId="5780EF43" w14:textId="77777777" w:rsidR="009146F1" w:rsidRPr="0005218D" w:rsidRDefault="009146F1" w:rsidP="00D925AF">
            <w:pPr>
              <w:jc w:val="both"/>
              <w:rPr>
                <w:sz w:val="20"/>
                <w:szCs w:val="20"/>
              </w:rPr>
            </w:pPr>
          </w:p>
          <w:p w14:paraId="1DCFF12E" w14:textId="75BBDCDF" w:rsidR="009146F1" w:rsidRPr="0005218D" w:rsidRDefault="009146F1" w:rsidP="00D925AF">
            <w:pPr>
              <w:jc w:val="both"/>
              <w:rPr>
                <w:sz w:val="20"/>
                <w:szCs w:val="20"/>
              </w:rPr>
            </w:pPr>
          </w:p>
        </w:tc>
      </w:tr>
      <w:tr w:rsidR="00397C53" w:rsidRPr="0005218D" w14:paraId="5E2F2359" w14:textId="77777777" w:rsidTr="007A0C84">
        <w:trPr>
          <w:trHeight w:val="547"/>
        </w:trPr>
        <w:tc>
          <w:tcPr>
            <w:tcW w:w="3526" w:type="dxa"/>
          </w:tcPr>
          <w:p w14:paraId="0FEE84AD" w14:textId="471D56CD" w:rsidR="00397C53" w:rsidRPr="0005218D" w:rsidRDefault="00397C53" w:rsidP="00D925AF">
            <w:pPr>
              <w:pStyle w:val="ListParagraph"/>
              <w:spacing w:after="0" w:line="240" w:lineRule="auto"/>
              <w:ind w:left="360"/>
              <w:jc w:val="both"/>
              <w:rPr>
                <w:rFonts w:ascii="Times New Roman" w:hAnsi="Times New Roman" w:cs="Times New Roman"/>
                <w:sz w:val="20"/>
                <w:szCs w:val="20"/>
              </w:rPr>
            </w:pPr>
          </w:p>
        </w:tc>
        <w:tc>
          <w:tcPr>
            <w:tcW w:w="5688" w:type="dxa"/>
          </w:tcPr>
          <w:p w14:paraId="2CE6AA45" w14:textId="393DB8FD" w:rsidR="00397C53" w:rsidRPr="0005218D" w:rsidRDefault="00397C53" w:rsidP="00D925AF">
            <w:pPr>
              <w:jc w:val="both"/>
              <w:rPr>
                <w:b/>
                <w:sz w:val="20"/>
                <w:szCs w:val="20"/>
              </w:rPr>
            </w:pPr>
          </w:p>
          <w:p w14:paraId="281ED2D7" w14:textId="0F9A00DC" w:rsidR="00397C53" w:rsidRPr="0005218D" w:rsidRDefault="00397C53" w:rsidP="00D925AF">
            <w:pPr>
              <w:jc w:val="both"/>
              <w:rPr>
                <w:b/>
                <w:sz w:val="20"/>
                <w:szCs w:val="20"/>
              </w:rPr>
            </w:pPr>
            <w:r w:rsidRPr="0005218D">
              <w:rPr>
                <w:b/>
                <w:sz w:val="20"/>
                <w:szCs w:val="20"/>
              </w:rPr>
              <w:t xml:space="preserve">Article </w:t>
            </w:r>
            <w:r w:rsidR="00D637C3" w:rsidRPr="0005218D">
              <w:rPr>
                <w:b/>
                <w:sz w:val="20"/>
                <w:szCs w:val="20"/>
              </w:rPr>
              <w:t>4</w:t>
            </w:r>
            <w:r w:rsidR="00D54C25" w:rsidRPr="0005218D">
              <w:rPr>
                <w:b/>
                <w:sz w:val="20"/>
                <w:szCs w:val="20"/>
              </w:rPr>
              <w:t xml:space="preserve"> </w:t>
            </w:r>
            <w:r w:rsidRPr="0005218D">
              <w:rPr>
                <w:b/>
                <w:sz w:val="20"/>
                <w:szCs w:val="20"/>
              </w:rPr>
              <w:t>–</w:t>
            </w:r>
            <w:r w:rsidR="00D54C25" w:rsidRPr="0005218D">
              <w:rPr>
                <w:b/>
                <w:sz w:val="20"/>
                <w:szCs w:val="20"/>
              </w:rPr>
              <w:t xml:space="preserve"> </w:t>
            </w:r>
            <w:r w:rsidR="00A63D8B" w:rsidRPr="0005218D">
              <w:rPr>
                <w:b/>
                <w:sz w:val="20"/>
                <w:szCs w:val="20"/>
              </w:rPr>
              <w:t xml:space="preserve">Circulation </w:t>
            </w:r>
            <w:r w:rsidR="00D04FE4" w:rsidRPr="0005218D">
              <w:rPr>
                <w:b/>
                <w:sz w:val="20"/>
                <w:szCs w:val="20"/>
              </w:rPr>
              <w:t>commune au sein d</w:t>
            </w:r>
            <w:r w:rsidR="00A63D8B" w:rsidRPr="0005218D">
              <w:rPr>
                <w:b/>
                <w:sz w:val="20"/>
                <w:szCs w:val="20"/>
              </w:rPr>
              <w:t>es immeubles</w:t>
            </w:r>
            <w:r w:rsidR="00D472B1" w:rsidRPr="0005218D">
              <w:rPr>
                <w:b/>
                <w:sz w:val="20"/>
                <w:szCs w:val="20"/>
              </w:rPr>
              <w:t xml:space="preserve"> </w:t>
            </w:r>
            <w:r w:rsidR="00A1321E" w:rsidRPr="0005218D">
              <w:rPr>
                <w:b/>
                <w:sz w:val="20"/>
                <w:szCs w:val="20"/>
              </w:rPr>
              <w:t>collectifs</w:t>
            </w:r>
          </w:p>
          <w:p w14:paraId="418B374E" w14:textId="77777777" w:rsidR="00397C53" w:rsidRPr="0005218D" w:rsidRDefault="00397C53" w:rsidP="00D925AF">
            <w:pPr>
              <w:jc w:val="both"/>
              <w:rPr>
                <w:b/>
                <w:sz w:val="20"/>
                <w:szCs w:val="20"/>
              </w:rPr>
            </w:pPr>
          </w:p>
        </w:tc>
        <w:tc>
          <w:tcPr>
            <w:tcW w:w="4956" w:type="dxa"/>
          </w:tcPr>
          <w:p w14:paraId="14D583D4" w14:textId="06A63C7C" w:rsidR="00BA5272" w:rsidRPr="0005218D" w:rsidRDefault="00BA5272" w:rsidP="00D925AF">
            <w:pPr>
              <w:jc w:val="both"/>
              <w:rPr>
                <w:sz w:val="20"/>
                <w:szCs w:val="20"/>
              </w:rPr>
            </w:pPr>
          </w:p>
        </w:tc>
      </w:tr>
      <w:tr w:rsidR="00DB70F4" w:rsidRPr="0005218D" w14:paraId="6DA24907" w14:textId="77777777" w:rsidTr="007A0C84">
        <w:tc>
          <w:tcPr>
            <w:tcW w:w="3526" w:type="dxa"/>
          </w:tcPr>
          <w:p w14:paraId="0DC9C9DC" w14:textId="77777777" w:rsidR="007C2A90" w:rsidRPr="0005218D" w:rsidRDefault="007C2A90" w:rsidP="00D925AF">
            <w:pPr>
              <w:pStyle w:val="ListParagraph"/>
              <w:spacing w:after="0" w:line="240" w:lineRule="auto"/>
              <w:ind w:left="360"/>
              <w:jc w:val="both"/>
              <w:rPr>
                <w:rFonts w:ascii="Times New Roman" w:hAnsi="Times New Roman" w:cs="Times New Roman"/>
                <w:sz w:val="20"/>
                <w:szCs w:val="20"/>
              </w:rPr>
            </w:pPr>
          </w:p>
          <w:p w14:paraId="6E58EF8E" w14:textId="326B1BA4" w:rsidR="00D637C3" w:rsidRPr="0005218D" w:rsidRDefault="007C2A90"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Assurer </w:t>
            </w:r>
            <w:r w:rsidR="00D637C3" w:rsidRPr="0005218D">
              <w:rPr>
                <w:rFonts w:ascii="Times New Roman" w:hAnsi="Times New Roman" w:cs="Times New Roman"/>
                <w:sz w:val="20"/>
                <w:szCs w:val="20"/>
              </w:rPr>
              <w:t>la qualité de vie et la flexibilité d’usage au sein des immeubles</w:t>
            </w:r>
          </w:p>
          <w:p w14:paraId="64EB1444" w14:textId="6B41233F" w:rsidR="00D637C3" w:rsidRPr="0005218D" w:rsidRDefault="007C2A90"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Favoriser </w:t>
            </w:r>
            <w:r w:rsidR="00D637C3" w:rsidRPr="0005218D">
              <w:rPr>
                <w:rFonts w:ascii="Times New Roman" w:hAnsi="Times New Roman" w:cs="Times New Roman"/>
                <w:sz w:val="20"/>
                <w:szCs w:val="20"/>
              </w:rPr>
              <w:t xml:space="preserve">la qualité des espaces communs au sein des immeubles collectifs et promouvoir </w:t>
            </w:r>
            <w:r w:rsidR="00DF5A23" w:rsidRPr="0005218D">
              <w:rPr>
                <w:rFonts w:ascii="Times New Roman" w:hAnsi="Times New Roman" w:cs="Times New Roman"/>
                <w:sz w:val="20"/>
                <w:szCs w:val="20"/>
              </w:rPr>
              <w:t xml:space="preserve">les interactions, </w:t>
            </w:r>
            <w:r w:rsidR="00D637C3" w:rsidRPr="0005218D">
              <w:rPr>
                <w:rFonts w:ascii="Times New Roman" w:hAnsi="Times New Roman" w:cs="Times New Roman"/>
                <w:sz w:val="20"/>
                <w:szCs w:val="20"/>
              </w:rPr>
              <w:t>la rencontre et la convivialité</w:t>
            </w:r>
          </w:p>
          <w:p w14:paraId="06ECB2F7" w14:textId="5429E3B2" w:rsidR="0018544E" w:rsidRPr="0005218D" w:rsidRDefault="007C2A90"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Garantir </w:t>
            </w:r>
            <w:r w:rsidR="00D637C3" w:rsidRPr="0005218D">
              <w:rPr>
                <w:rFonts w:ascii="Times New Roman" w:hAnsi="Times New Roman" w:cs="Times New Roman"/>
                <w:sz w:val="20"/>
                <w:szCs w:val="20"/>
              </w:rPr>
              <w:t>une inclusion optimale dans la société de toutes les personnes</w:t>
            </w:r>
          </w:p>
          <w:p w14:paraId="26450E50" w14:textId="3CF2197B" w:rsidR="00DB70F4" w:rsidRPr="0005218D" w:rsidRDefault="0018544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w:t>
            </w:r>
            <w:r w:rsidR="00D637C3" w:rsidRPr="0005218D">
              <w:rPr>
                <w:rFonts w:ascii="Times New Roman" w:hAnsi="Times New Roman" w:cs="Times New Roman"/>
                <w:sz w:val="20"/>
                <w:szCs w:val="20"/>
              </w:rPr>
              <w:t>mélior</w:t>
            </w:r>
            <w:r w:rsidRPr="0005218D">
              <w:rPr>
                <w:rFonts w:ascii="Times New Roman" w:hAnsi="Times New Roman" w:cs="Times New Roman"/>
                <w:sz w:val="20"/>
                <w:szCs w:val="20"/>
              </w:rPr>
              <w:t>er</w:t>
            </w:r>
            <w:r w:rsidR="00D637C3" w:rsidRPr="0005218D">
              <w:rPr>
                <w:rFonts w:ascii="Times New Roman" w:hAnsi="Times New Roman" w:cs="Times New Roman"/>
                <w:sz w:val="20"/>
                <w:szCs w:val="20"/>
              </w:rPr>
              <w:t xml:space="preserve"> la sécurité, le confort et l’accessibilité de l’environnement physique moyennant des aménagements de qualité réalisés dans le respect du cadre urbain environnant et des qualités architecturales des constructions</w:t>
            </w:r>
            <w:r w:rsidR="00DF5A23" w:rsidRPr="0005218D">
              <w:rPr>
                <w:rFonts w:ascii="Times New Roman" w:hAnsi="Times New Roman" w:cs="Times New Roman"/>
                <w:sz w:val="20"/>
                <w:szCs w:val="20"/>
              </w:rPr>
              <w:t>.</w:t>
            </w:r>
          </w:p>
        </w:tc>
        <w:tc>
          <w:tcPr>
            <w:tcW w:w="5688" w:type="dxa"/>
          </w:tcPr>
          <w:p w14:paraId="5275BBCC" w14:textId="7A03FC3B" w:rsidR="007158F0" w:rsidRPr="0005218D" w:rsidRDefault="007158F0" w:rsidP="00D925AF">
            <w:pPr>
              <w:jc w:val="both"/>
              <w:rPr>
                <w:sz w:val="20"/>
                <w:szCs w:val="20"/>
              </w:rPr>
            </w:pPr>
          </w:p>
          <w:p w14:paraId="2112C866" w14:textId="63AE34EE" w:rsidR="00231774" w:rsidRPr="0005218D" w:rsidRDefault="007349B4" w:rsidP="00D925AF">
            <w:pPr>
              <w:jc w:val="both"/>
              <w:rPr>
                <w:sz w:val="20"/>
                <w:szCs w:val="20"/>
              </w:rPr>
            </w:pPr>
            <w:r w:rsidRPr="0005218D">
              <w:rPr>
                <w:sz w:val="20"/>
                <w:szCs w:val="20"/>
              </w:rPr>
              <w:t>§</w:t>
            </w:r>
            <w:r w:rsidR="00DD5B35" w:rsidRPr="0005218D">
              <w:rPr>
                <w:sz w:val="20"/>
                <w:szCs w:val="20"/>
              </w:rPr>
              <w:t xml:space="preserve"> </w:t>
            </w:r>
            <w:r w:rsidR="00C31D5F" w:rsidRPr="0005218D">
              <w:rPr>
                <w:sz w:val="20"/>
                <w:szCs w:val="20"/>
              </w:rPr>
              <w:t>1</w:t>
            </w:r>
            <w:r w:rsidR="00C31D5F" w:rsidRPr="0005218D">
              <w:rPr>
                <w:sz w:val="20"/>
                <w:szCs w:val="20"/>
                <w:vertAlign w:val="superscript"/>
              </w:rPr>
              <w:t>er</w:t>
            </w:r>
            <w:r w:rsidRPr="0005218D">
              <w:rPr>
                <w:sz w:val="20"/>
                <w:szCs w:val="20"/>
              </w:rPr>
              <w:t xml:space="preserve">. </w:t>
            </w:r>
            <w:r w:rsidR="00DB70F4" w:rsidRPr="0005218D">
              <w:rPr>
                <w:sz w:val="20"/>
                <w:szCs w:val="20"/>
              </w:rPr>
              <w:t>L</w:t>
            </w:r>
            <w:r w:rsidR="00D472B1" w:rsidRPr="0005218D">
              <w:rPr>
                <w:sz w:val="20"/>
                <w:szCs w:val="20"/>
              </w:rPr>
              <w:t>a</w:t>
            </w:r>
            <w:r w:rsidR="00DB70F4" w:rsidRPr="0005218D">
              <w:rPr>
                <w:sz w:val="20"/>
                <w:szCs w:val="20"/>
              </w:rPr>
              <w:t xml:space="preserve"> circulation </w:t>
            </w:r>
            <w:r w:rsidR="00BB1042" w:rsidRPr="0005218D">
              <w:rPr>
                <w:sz w:val="20"/>
                <w:szCs w:val="20"/>
              </w:rPr>
              <w:t xml:space="preserve">verticale et horizontale </w:t>
            </w:r>
            <w:r w:rsidR="00DB70F4" w:rsidRPr="0005218D">
              <w:rPr>
                <w:sz w:val="20"/>
                <w:szCs w:val="20"/>
              </w:rPr>
              <w:t xml:space="preserve">commune </w:t>
            </w:r>
            <w:r w:rsidR="007B6A3A" w:rsidRPr="0005218D">
              <w:rPr>
                <w:sz w:val="20"/>
                <w:szCs w:val="20"/>
              </w:rPr>
              <w:t xml:space="preserve">au sein d’un immeuble </w:t>
            </w:r>
            <w:r w:rsidR="00172577" w:rsidRPr="0005218D">
              <w:rPr>
                <w:sz w:val="20"/>
                <w:szCs w:val="20"/>
              </w:rPr>
              <w:t xml:space="preserve">collectif </w:t>
            </w:r>
            <w:r w:rsidR="00D472B1" w:rsidRPr="0005218D">
              <w:rPr>
                <w:sz w:val="20"/>
                <w:szCs w:val="20"/>
              </w:rPr>
              <w:t>es</w:t>
            </w:r>
            <w:r w:rsidR="00DB70F4" w:rsidRPr="0005218D">
              <w:rPr>
                <w:sz w:val="20"/>
                <w:szCs w:val="20"/>
              </w:rPr>
              <w:t xml:space="preserve">t </w:t>
            </w:r>
            <w:r w:rsidR="00B27C81" w:rsidRPr="0005218D">
              <w:rPr>
                <w:sz w:val="20"/>
                <w:szCs w:val="20"/>
              </w:rPr>
              <w:t>aménagé</w:t>
            </w:r>
            <w:r w:rsidR="00E42BFA" w:rsidRPr="0005218D">
              <w:rPr>
                <w:sz w:val="20"/>
                <w:szCs w:val="20"/>
              </w:rPr>
              <w:t>e</w:t>
            </w:r>
            <w:r w:rsidR="00DB70F4" w:rsidRPr="0005218D">
              <w:rPr>
                <w:sz w:val="20"/>
                <w:szCs w:val="20"/>
              </w:rPr>
              <w:t xml:space="preserve"> de manière à</w:t>
            </w:r>
            <w:r w:rsidR="00B27C81" w:rsidRPr="0005218D">
              <w:rPr>
                <w:sz w:val="20"/>
                <w:szCs w:val="20"/>
              </w:rPr>
              <w:t xml:space="preserve"> </w:t>
            </w:r>
            <w:r w:rsidR="0020291F" w:rsidRPr="0005218D">
              <w:rPr>
                <w:sz w:val="20"/>
                <w:szCs w:val="20"/>
              </w:rPr>
              <w:t>favoriser la rencontre et la convivialité.</w:t>
            </w:r>
          </w:p>
          <w:p w14:paraId="4F6FE95A" w14:textId="77777777" w:rsidR="00172577" w:rsidRPr="0005218D" w:rsidRDefault="00172577" w:rsidP="00D925AF">
            <w:pPr>
              <w:jc w:val="both"/>
              <w:rPr>
                <w:sz w:val="20"/>
                <w:szCs w:val="20"/>
              </w:rPr>
            </w:pPr>
          </w:p>
          <w:p w14:paraId="7A50C4B4" w14:textId="6950D757" w:rsidR="002D49A5" w:rsidRPr="0005218D" w:rsidRDefault="00CA678B" w:rsidP="00D925AF">
            <w:pPr>
              <w:jc w:val="both"/>
              <w:rPr>
                <w:sz w:val="20"/>
                <w:szCs w:val="20"/>
              </w:rPr>
            </w:pPr>
            <w:r w:rsidRPr="0005218D">
              <w:rPr>
                <w:sz w:val="20"/>
                <w:szCs w:val="20"/>
              </w:rPr>
              <w:t xml:space="preserve">Elle </w:t>
            </w:r>
            <w:r w:rsidR="00BA5E64" w:rsidRPr="0005218D">
              <w:rPr>
                <w:sz w:val="20"/>
                <w:szCs w:val="20"/>
              </w:rPr>
              <w:t>permet</w:t>
            </w:r>
            <w:r w:rsidR="00231774" w:rsidRPr="0005218D">
              <w:rPr>
                <w:sz w:val="20"/>
                <w:szCs w:val="20"/>
              </w:rPr>
              <w:t>, en outre,</w:t>
            </w:r>
            <w:r w:rsidR="00BA5E64" w:rsidRPr="0005218D">
              <w:rPr>
                <w:sz w:val="20"/>
                <w:szCs w:val="20"/>
              </w:rPr>
              <w:t xml:space="preserve"> la circulation aisée </w:t>
            </w:r>
            <w:r w:rsidR="0091351A" w:rsidRPr="0005218D">
              <w:rPr>
                <w:sz w:val="20"/>
                <w:szCs w:val="20"/>
              </w:rPr>
              <w:t xml:space="preserve">de </w:t>
            </w:r>
            <w:r w:rsidR="00645DC4" w:rsidRPr="0005218D">
              <w:rPr>
                <w:sz w:val="20"/>
                <w:szCs w:val="20"/>
              </w:rPr>
              <w:t>tous, en ce compris les personnes à mobilité réduite</w:t>
            </w:r>
            <w:r w:rsidR="00172577" w:rsidRPr="0005218D">
              <w:rPr>
                <w:sz w:val="20"/>
                <w:szCs w:val="20"/>
              </w:rPr>
              <w:t>,</w:t>
            </w:r>
            <w:r w:rsidR="00BA5E64" w:rsidRPr="0005218D">
              <w:rPr>
                <w:sz w:val="20"/>
                <w:szCs w:val="20"/>
              </w:rPr>
              <w:t xml:space="preserve"> </w:t>
            </w:r>
            <w:r w:rsidR="007349B4" w:rsidRPr="0005218D">
              <w:rPr>
                <w:sz w:val="20"/>
                <w:szCs w:val="20"/>
              </w:rPr>
              <w:t xml:space="preserve">depuis l’espace </w:t>
            </w:r>
            <w:r w:rsidR="00DD5B35" w:rsidRPr="0005218D">
              <w:rPr>
                <w:sz w:val="20"/>
                <w:szCs w:val="20"/>
              </w:rPr>
              <w:t xml:space="preserve">ouvert </w:t>
            </w:r>
            <w:r w:rsidR="007349B4" w:rsidRPr="0005218D">
              <w:rPr>
                <w:sz w:val="20"/>
                <w:szCs w:val="20"/>
              </w:rPr>
              <w:t>jusqu’à l’ensemble des unités d’occupation de l’immeuble</w:t>
            </w:r>
            <w:r w:rsidR="00BF18D9" w:rsidRPr="0005218D">
              <w:rPr>
                <w:sz w:val="20"/>
                <w:szCs w:val="20"/>
              </w:rPr>
              <w:t>.</w:t>
            </w:r>
          </w:p>
          <w:p w14:paraId="5A303D54" w14:textId="77777777" w:rsidR="002934F8" w:rsidRPr="0005218D" w:rsidRDefault="002934F8" w:rsidP="00D925AF">
            <w:pPr>
              <w:jc w:val="both"/>
              <w:rPr>
                <w:sz w:val="20"/>
                <w:szCs w:val="20"/>
              </w:rPr>
            </w:pPr>
          </w:p>
          <w:p w14:paraId="3CAF9521" w14:textId="5F6F0BB0" w:rsidR="002934F8" w:rsidRPr="0005218D" w:rsidRDefault="00674F66" w:rsidP="00D925AF">
            <w:pPr>
              <w:jc w:val="both"/>
              <w:rPr>
                <w:sz w:val="20"/>
                <w:szCs w:val="20"/>
              </w:rPr>
            </w:pPr>
            <w:r w:rsidRPr="0005218D">
              <w:rPr>
                <w:sz w:val="20"/>
                <w:szCs w:val="20"/>
              </w:rPr>
              <w:t>A cette fin, e</w:t>
            </w:r>
            <w:r w:rsidR="002934F8" w:rsidRPr="0005218D">
              <w:rPr>
                <w:sz w:val="20"/>
                <w:szCs w:val="20"/>
              </w:rPr>
              <w:t>lle respecte</w:t>
            </w:r>
            <w:r w:rsidR="00172577" w:rsidRPr="0005218D">
              <w:rPr>
                <w:sz w:val="20"/>
                <w:szCs w:val="20"/>
              </w:rPr>
              <w:t xml:space="preserve"> </w:t>
            </w:r>
            <w:r w:rsidR="002934F8" w:rsidRPr="0005218D">
              <w:rPr>
                <w:sz w:val="20"/>
                <w:szCs w:val="20"/>
              </w:rPr>
              <w:t>les conditions minimales suivantes :</w:t>
            </w:r>
          </w:p>
          <w:p w14:paraId="36F8F884" w14:textId="77777777" w:rsidR="002934F8" w:rsidRPr="0005218D" w:rsidRDefault="002934F8" w:rsidP="00D925AF">
            <w:pPr>
              <w:jc w:val="both"/>
              <w:rPr>
                <w:sz w:val="20"/>
                <w:szCs w:val="20"/>
              </w:rPr>
            </w:pPr>
          </w:p>
          <w:p w14:paraId="12E3E2C7" w14:textId="6BA87493" w:rsidR="00022F00" w:rsidRPr="0005218D" w:rsidRDefault="002934F8" w:rsidP="00D925AF">
            <w:pPr>
              <w:pStyle w:val="ListParagraph"/>
              <w:numPr>
                <w:ilvl w:val="0"/>
                <w:numId w:val="7"/>
              </w:numPr>
              <w:spacing w:after="0" w:line="240" w:lineRule="auto"/>
              <w:jc w:val="both"/>
              <w:rPr>
                <w:rFonts w:ascii="Times New Roman" w:eastAsia="Times New Roman" w:hAnsi="Times New Roman" w:cs="Times New Roman"/>
                <w:sz w:val="20"/>
                <w:szCs w:val="20"/>
                <w:lang w:eastAsia="fr-FR"/>
              </w:rPr>
            </w:pPr>
            <w:r w:rsidRPr="0005218D">
              <w:rPr>
                <w:rFonts w:ascii="Times New Roman" w:eastAsia="Times New Roman" w:hAnsi="Times New Roman" w:cs="Times New Roman"/>
                <w:sz w:val="20"/>
                <w:szCs w:val="20"/>
                <w:lang w:eastAsia="fr-FR"/>
              </w:rPr>
              <w:t>la porte d’entrée principale de l’immeuble</w:t>
            </w:r>
            <w:r w:rsidR="00D90152" w:rsidRPr="0005218D">
              <w:rPr>
                <w:rFonts w:ascii="Times New Roman" w:eastAsia="Times New Roman" w:hAnsi="Times New Roman" w:cs="Times New Roman"/>
                <w:sz w:val="20"/>
                <w:szCs w:val="20"/>
                <w:lang w:eastAsia="fr-FR"/>
              </w:rPr>
              <w:t xml:space="preserve">, </w:t>
            </w:r>
            <w:r w:rsidR="00D90152" w:rsidRPr="0005218D">
              <w:rPr>
                <w:rFonts w:ascii="Times New Roman" w:hAnsi="Times New Roman" w:cs="Times New Roman"/>
                <w:sz w:val="20"/>
                <w:szCs w:val="20"/>
              </w:rPr>
              <w:t>les portes intérieures accessibles au public, les sorties de secours sont accessibles aux personnes à mobilité réduite ;</w:t>
            </w:r>
            <w:r w:rsidR="00D90152" w:rsidRPr="0005218D">
              <w:rPr>
                <w:rFonts w:ascii="Times New Roman" w:eastAsia="Times New Roman" w:hAnsi="Times New Roman" w:cs="Times New Roman"/>
                <w:sz w:val="20"/>
                <w:szCs w:val="20"/>
                <w:lang w:eastAsia="fr-FR"/>
              </w:rPr>
              <w:t xml:space="preserve"> </w:t>
            </w:r>
            <w:r w:rsidRPr="0005218D">
              <w:rPr>
                <w:rFonts w:ascii="Times New Roman" w:eastAsia="Times New Roman" w:hAnsi="Times New Roman" w:cs="Times New Roman"/>
                <w:sz w:val="20"/>
                <w:szCs w:val="20"/>
                <w:lang w:eastAsia="fr-FR"/>
              </w:rPr>
              <w:t xml:space="preserve"> </w:t>
            </w:r>
          </w:p>
          <w:p w14:paraId="19C34281" w14:textId="7DC6B472" w:rsidR="00022F00" w:rsidRPr="0005218D" w:rsidRDefault="002934F8" w:rsidP="00172577">
            <w:pPr>
              <w:pStyle w:val="ListParagraph"/>
              <w:numPr>
                <w:ilvl w:val="0"/>
                <w:numId w:val="7"/>
              </w:numPr>
              <w:spacing w:after="0" w:line="240" w:lineRule="auto"/>
              <w:jc w:val="both"/>
              <w:rPr>
                <w:rFonts w:ascii="Times New Roman" w:eastAsia="Times New Roman" w:hAnsi="Times New Roman" w:cs="Times New Roman"/>
                <w:sz w:val="20"/>
                <w:szCs w:val="20"/>
                <w:lang w:eastAsia="fr-FR"/>
              </w:rPr>
            </w:pPr>
            <w:r w:rsidRPr="0005218D">
              <w:rPr>
                <w:rFonts w:ascii="Times New Roman" w:eastAsia="Times New Roman" w:hAnsi="Times New Roman" w:cs="Times New Roman"/>
                <w:sz w:val="20"/>
                <w:szCs w:val="20"/>
                <w:lang w:eastAsia="fr-FR"/>
              </w:rPr>
              <w:t>les couloirs ont une largeur minimale de 1,50 m</w:t>
            </w:r>
            <w:r w:rsidR="00172577" w:rsidRPr="0005218D">
              <w:rPr>
                <w:rFonts w:ascii="Times New Roman" w:eastAsia="Times New Roman" w:hAnsi="Times New Roman" w:cs="Times New Roman"/>
                <w:sz w:val="20"/>
                <w:szCs w:val="20"/>
                <w:lang w:eastAsia="fr-FR"/>
              </w:rPr>
              <w:t xml:space="preserve">. </w:t>
            </w:r>
            <w:r w:rsidR="00022F00" w:rsidRPr="0005218D">
              <w:rPr>
                <w:rFonts w:ascii="Times New Roman" w:eastAsia="Times New Roman" w:hAnsi="Times New Roman" w:cs="Times New Roman"/>
                <w:sz w:val="20"/>
                <w:szCs w:val="20"/>
                <w:lang w:eastAsia="fr-FR"/>
              </w:rPr>
              <w:t xml:space="preserve">Cette largeur peut être réduite </w:t>
            </w:r>
            <w:r w:rsidR="00172577" w:rsidRPr="0005218D">
              <w:rPr>
                <w:rFonts w:ascii="Times New Roman" w:eastAsia="Times New Roman" w:hAnsi="Times New Roman" w:cs="Times New Roman"/>
                <w:sz w:val="20"/>
                <w:szCs w:val="20"/>
                <w:lang w:eastAsia="fr-FR"/>
              </w:rPr>
              <w:t xml:space="preserve">si les conditions visées à l’article </w:t>
            </w:r>
            <w:r w:rsidR="00B06A2B" w:rsidRPr="0005218D">
              <w:rPr>
                <w:rFonts w:ascii="Times New Roman" w:eastAsia="Times New Roman" w:hAnsi="Times New Roman" w:cs="Times New Roman"/>
                <w:sz w:val="20"/>
                <w:szCs w:val="20"/>
                <w:lang w:eastAsia="fr-FR"/>
              </w:rPr>
              <w:t>12</w:t>
            </w:r>
            <w:r w:rsidR="00172577" w:rsidRPr="0005218D">
              <w:rPr>
                <w:rFonts w:ascii="Times New Roman" w:eastAsia="Times New Roman" w:hAnsi="Times New Roman" w:cs="Times New Roman"/>
                <w:sz w:val="20"/>
                <w:szCs w:val="20"/>
                <w:lang w:eastAsia="fr-FR"/>
              </w:rPr>
              <w:t xml:space="preserve"> de l’annexe du présent règlement sont respectées ;</w:t>
            </w:r>
          </w:p>
          <w:p w14:paraId="4367CA79" w14:textId="04EB8CE3" w:rsidR="00C961BC" w:rsidRPr="0005218D" w:rsidRDefault="00172577" w:rsidP="00D925AF">
            <w:pPr>
              <w:pStyle w:val="ListParagraph"/>
              <w:numPr>
                <w:ilvl w:val="0"/>
                <w:numId w:val="7"/>
              </w:numPr>
              <w:spacing w:after="0" w:line="240" w:lineRule="auto"/>
              <w:jc w:val="both"/>
              <w:rPr>
                <w:rFonts w:ascii="Times New Roman" w:eastAsia="Times New Roman" w:hAnsi="Times New Roman" w:cs="Times New Roman"/>
                <w:sz w:val="20"/>
                <w:szCs w:val="20"/>
                <w:lang w:eastAsia="fr-FR"/>
              </w:rPr>
            </w:pPr>
            <w:r w:rsidRPr="0005218D">
              <w:rPr>
                <w:rFonts w:ascii="Times New Roman" w:eastAsia="Times New Roman" w:hAnsi="Times New Roman" w:cs="Times New Roman"/>
                <w:sz w:val="20"/>
                <w:szCs w:val="20"/>
                <w:lang w:eastAsia="fr-FR"/>
              </w:rPr>
              <w:t>l</w:t>
            </w:r>
            <w:r w:rsidR="00C961BC" w:rsidRPr="0005218D">
              <w:rPr>
                <w:rFonts w:ascii="Times New Roman" w:eastAsia="Times New Roman" w:hAnsi="Times New Roman" w:cs="Times New Roman"/>
                <w:sz w:val="20"/>
                <w:szCs w:val="20"/>
                <w:lang w:eastAsia="fr-FR"/>
              </w:rPr>
              <w:t xml:space="preserve">es niveaux </w:t>
            </w:r>
            <w:r w:rsidR="00A84A88" w:rsidRPr="0005218D">
              <w:rPr>
                <w:rFonts w:ascii="Times New Roman" w:eastAsia="Times New Roman" w:hAnsi="Times New Roman" w:cs="Times New Roman"/>
                <w:sz w:val="20"/>
                <w:szCs w:val="20"/>
                <w:lang w:eastAsia="fr-FR"/>
              </w:rPr>
              <w:t xml:space="preserve">d’un bâtiment accessible au public qui comportent </w:t>
            </w:r>
            <w:r w:rsidR="00C961BC" w:rsidRPr="0005218D">
              <w:rPr>
                <w:rFonts w:ascii="Times New Roman" w:eastAsia="Times New Roman" w:hAnsi="Times New Roman" w:cs="Times New Roman"/>
                <w:sz w:val="20"/>
                <w:szCs w:val="20"/>
                <w:lang w:eastAsia="fr-FR"/>
              </w:rPr>
              <w:t>des locaux ouverts au public</w:t>
            </w:r>
            <w:r w:rsidR="0091351A" w:rsidRPr="0005218D">
              <w:rPr>
                <w:rFonts w:ascii="Times New Roman" w:eastAsia="Times New Roman" w:hAnsi="Times New Roman" w:cs="Times New Roman"/>
                <w:sz w:val="20"/>
                <w:szCs w:val="20"/>
                <w:lang w:eastAsia="fr-FR"/>
              </w:rPr>
              <w:t xml:space="preserve"> </w:t>
            </w:r>
            <w:r w:rsidR="00C961BC" w:rsidRPr="0005218D">
              <w:rPr>
                <w:rFonts w:ascii="Times New Roman" w:eastAsia="Times New Roman" w:hAnsi="Times New Roman" w:cs="Times New Roman"/>
                <w:sz w:val="20"/>
                <w:szCs w:val="20"/>
                <w:lang w:eastAsia="fr-FR"/>
              </w:rPr>
              <w:t>sont accessibles par au moins un ascenseur adapté aux personnes à mobilité réduite ou un élévateur plate-forme</w:t>
            </w:r>
            <w:r w:rsidR="00A84A88" w:rsidRPr="0005218D">
              <w:rPr>
                <w:rFonts w:ascii="Times New Roman" w:eastAsia="Times New Roman" w:hAnsi="Times New Roman" w:cs="Times New Roman"/>
                <w:sz w:val="20"/>
                <w:szCs w:val="20"/>
                <w:lang w:eastAsia="fr-FR"/>
              </w:rPr>
              <w:t>,</w:t>
            </w:r>
            <w:r w:rsidR="00D90152" w:rsidRPr="0005218D">
              <w:rPr>
                <w:rFonts w:ascii="Times New Roman" w:eastAsia="Times New Roman" w:hAnsi="Times New Roman" w:cs="Times New Roman"/>
                <w:sz w:val="20"/>
                <w:szCs w:val="20"/>
                <w:lang w:eastAsia="fr-FR"/>
              </w:rPr>
              <w:t xml:space="preserve"> tels que </w:t>
            </w:r>
            <w:r w:rsidR="00A84A88" w:rsidRPr="0005218D">
              <w:rPr>
                <w:rFonts w:ascii="Times New Roman" w:eastAsia="Times New Roman" w:hAnsi="Times New Roman" w:cs="Times New Roman"/>
                <w:sz w:val="20"/>
                <w:szCs w:val="20"/>
                <w:lang w:eastAsia="fr-FR"/>
              </w:rPr>
              <w:t xml:space="preserve">définis </w:t>
            </w:r>
            <w:r w:rsidR="00D90152" w:rsidRPr="0005218D">
              <w:rPr>
                <w:rFonts w:ascii="Times New Roman" w:eastAsia="Times New Roman" w:hAnsi="Times New Roman" w:cs="Times New Roman"/>
                <w:sz w:val="20"/>
                <w:szCs w:val="20"/>
                <w:lang w:eastAsia="fr-FR"/>
              </w:rPr>
              <w:t xml:space="preserve">à </w:t>
            </w:r>
            <w:r w:rsidR="00A84A88" w:rsidRPr="0005218D">
              <w:rPr>
                <w:rFonts w:ascii="Times New Roman" w:eastAsia="Times New Roman" w:hAnsi="Times New Roman" w:cs="Times New Roman"/>
                <w:sz w:val="20"/>
                <w:szCs w:val="20"/>
                <w:lang w:eastAsia="fr-FR"/>
              </w:rPr>
              <w:t>l’article</w:t>
            </w:r>
            <w:r w:rsidR="00B06A2B" w:rsidRPr="0005218D">
              <w:rPr>
                <w:rFonts w:ascii="Times New Roman" w:eastAsia="Times New Roman" w:hAnsi="Times New Roman" w:cs="Times New Roman"/>
                <w:sz w:val="20"/>
                <w:szCs w:val="20"/>
                <w:lang w:eastAsia="fr-FR"/>
              </w:rPr>
              <w:t xml:space="preserve"> 6</w:t>
            </w:r>
            <w:r w:rsidR="00A84A88" w:rsidRPr="0005218D">
              <w:rPr>
                <w:rFonts w:ascii="Times New Roman" w:eastAsia="Times New Roman" w:hAnsi="Times New Roman" w:cs="Times New Roman"/>
                <w:sz w:val="20"/>
                <w:szCs w:val="20"/>
                <w:lang w:eastAsia="fr-FR"/>
              </w:rPr>
              <w:t xml:space="preserve"> de l’annexe  du présent règlement</w:t>
            </w:r>
            <w:r w:rsidR="00D90152" w:rsidRPr="0005218D">
              <w:rPr>
                <w:rFonts w:ascii="Times New Roman" w:eastAsia="Times New Roman" w:hAnsi="Times New Roman" w:cs="Times New Roman"/>
                <w:sz w:val="20"/>
                <w:szCs w:val="20"/>
                <w:lang w:eastAsia="fr-FR"/>
              </w:rPr>
              <w:t>.</w:t>
            </w:r>
          </w:p>
          <w:p w14:paraId="1D48EEDB" w14:textId="460A6433" w:rsidR="002934F8" w:rsidRPr="0005218D" w:rsidRDefault="002934F8" w:rsidP="00D925AF">
            <w:pPr>
              <w:jc w:val="both"/>
              <w:rPr>
                <w:sz w:val="20"/>
                <w:szCs w:val="20"/>
              </w:rPr>
            </w:pPr>
          </w:p>
          <w:p w14:paraId="17B2C4F5" w14:textId="22D6C842" w:rsidR="000B567A" w:rsidRPr="0005218D" w:rsidRDefault="000B567A" w:rsidP="00D925AF">
            <w:pPr>
              <w:jc w:val="both"/>
              <w:rPr>
                <w:rFonts w:eastAsiaTheme="minorHAnsi"/>
                <w:sz w:val="20"/>
                <w:szCs w:val="20"/>
                <w:lang w:eastAsia="en-US"/>
              </w:rPr>
            </w:pPr>
            <w:r w:rsidRPr="0005218D">
              <w:rPr>
                <w:rFonts w:eastAsiaTheme="minorHAnsi"/>
                <w:sz w:val="20"/>
                <w:szCs w:val="20"/>
                <w:lang w:eastAsia="en-US"/>
              </w:rPr>
              <w:t xml:space="preserve">Les conditions visées à l’alinéa </w:t>
            </w:r>
            <w:r w:rsidR="00A84A88" w:rsidRPr="0005218D">
              <w:rPr>
                <w:rFonts w:eastAsiaTheme="minorHAnsi"/>
                <w:sz w:val="20"/>
                <w:szCs w:val="20"/>
                <w:lang w:eastAsia="en-US"/>
              </w:rPr>
              <w:t xml:space="preserve">3 </w:t>
            </w:r>
            <w:r w:rsidRPr="0005218D">
              <w:rPr>
                <w:rFonts w:eastAsiaTheme="minorHAnsi"/>
                <w:sz w:val="20"/>
                <w:szCs w:val="20"/>
                <w:lang w:eastAsia="en-US"/>
              </w:rPr>
              <w:t xml:space="preserve">ne s’appliquent </w:t>
            </w:r>
            <w:r w:rsidR="001A67F7" w:rsidRPr="0005218D">
              <w:rPr>
                <w:rFonts w:eastAsiaTheme="minorHAnsi"/>
                <w:sz w:val="20"/>
                <w:szCs w:val="20"/>
                <w:lang w:eastAsia="en-US"/>
              </w:rPr>
              <w:t xml:space="preserve">pas </w:t>
            </w:r>
            <w:r w:rsidRPr="0005218D">
              <w:rPr>
                <w:rFonts w:eastAsiaTheme="minorHAnsi"/>
                <w:sz w:val="20"/>
                <w:szCs w:val="20"/>
                <w:lang w:eastAsia="en-US"/>
              </w:rPr>
              <w:t xml:space="preserve">aux circulations </w:t>
            </w:r>
            <w:r w:rsidR="004438E1" w:rsidRPr="0005218D">
              <w:rPr>
                <w:rFonts w:eastAsiaTheme="minorHAnsi"/>
                <w:sz w:val="20"/>
                <w:szCs w:val="20"/>
                <w:lang w:eastAsia="en-US"/>
              </w:rPr>
              <w:t xml:space="preserve">situées </w:t>
            </w:r>
            <w:r w:rsidRPr="0005218D">
              <w:rPr>
                <w:rFonts w:eastAsiaTheme="minorHAnsi"/>
                <w:sz w:val="20"/>
                <w:szCs w:val="20"/>
                <w:lang w:eastAsia="en-US"/>
              </w:rPr>
              <w:t>aux étages si l’immeuble est dépourvu d’un ascenseur.</w:t>
            </w:r>
          </w:p>
          <w:p w14:paraId="3B8ED4B2" w14:textId="77777777" w:rsidR="000B567A" w:rsidRPr="0005218D" w:rsidRDefault="000B567A" w:rsidP="00D925AF">
            <w:pPr>
              <w:jc w:val="both"/>
              <w:rPr>
                <w:rFonts w:eastAsiaTheme="minorHAnsi"/>
                <w:sz w:val="20"/>
                <w:szCs w:val="20"/>
                <w:lang w:eastAsia="en-US"/>
              </w:rPr>
            </w:pPr>
          </w:p>
          <w:p w14:paraId="50A858A8" w14:textId="2C2F0CC3" w:rsidR="002934F8" w:rsidRPr="0005218D" w:rsidRDefault="002934F8" w:rsidP="00D925AF">
            <w:pPr>
              <w:jc w:val="both"/>
              <w:rPr>
                <w:color w:val="000000" w:themeColor="text1"/>
                <w:sz w:val="20"/>
                <w:szCs w:val="20"/>
              </w:rPr>
            </w:pPr>
            <w:r w:rsidRPr="0005218D">
              <w:rPr>
                <w:rFonts w:eastAsiaTheme="minorHAnsi"/>
                <w:sz w:val="20"/>
                <w:szCs w:val="20"/>
                <w:lang w:eastAsia="en-US"/>
              </w:rPr>
              <w:t xml:space="preserve">§ </w:t>
            </w:r>
            <w:r w:rsidR="008017D2" w:rsidRPr="0005218D">
              <w:rPr>
                <w:rFonts w:eastAsiaTheme="minorHAnsi"/>
                <w:sz w:val="20"/>
                <w:szCs w:val="20"/>
                <w:lang w:eastAsia="en-US"/>
              </w:rPr>
              <w:t>2</w:t>
            </w:r>
            <w:r w:rsidRPr="0005218D">
              <w:rPr>
                <w:rFonts w:eastAsiaTheme="minorHAnsi"/>
                <w:sz w:val="20"/>
                <w:szCs w:val="20"/>
                <w:lang w:eastAsia="en-US"/>
              </w:rPr>
              <w:t>.</w:t>
            </w:r>
            <w:r w:rsidR="00FD37AB" w:rsidRPr="0005218D">
              <w:rPr>
                <w:sz w:val="20"/>
                <w:szCs w:val="20"/>
              </w:rPr>
              <w:t xml:space="preserve"> </w:t>
            </w:r>
            <w:r w:rsidRPr="0005218D">
              <w:rPr>
                <w:sz w:val="20"/>
                <w:szCs w:val="20"/>
              </w:rPr>
              <w:t>L</w:t>
            </w:r>
            <w:r w:rsidRPr="0005218D">
              <w:rPr>
                <w:color w:val="000000" w:themeColor="text1"/>
                <w:sz w:val="20"/>
                <w:szCs w:val="20"/>
              </w:rPr>
              <w:t xml:space="preserve">es immeubles </w:t>
            </w:r>
            <w:r w:rsidR="00A84A88" w:rsidRPr="0005218D">
              <w:rPr>
                <w:color w:val="000000" w:themeColor="text1"/>
                <w:sz w:val="20"/>
                <w:szCs w:val="20"/>
              </w:rPr>
              <w:t xml:space="preserve">collectifs </w:t>
            </w:r>
            <w:r w:rsidR="001B28B0" w:rsidRPr="0005218D">
              <w:rPr>
                <w:color w:val="000000" w:themeColor="text1"/>
                <w:sz w:val="20"/>
                <w:szCs w:val="20"/>
              </w:rPr>
              <w:t xml:space="preserve">comportant </w:t>
            </w:r>
            <w:r w:rsidR="0091351A" w:rsidRPr="0005218D">
              <w:rPr>
                <w:color w:val="000000" w:themeColor="text1"/>
                <w:sz w:val="20"/>
                <w:szCs w:val="20"/>
              </w:rPr>
              <w:t xml:space="preserve">plus de </w:t>
            </w:r>
            <w:r w:rsidRPr="0005218D">
              <w:rPr>
                <w:color w:val="000000" w:themeColor="text1"/>
                <w:sz w:val="20"/>
                <w:szCs w:val="20"/>
              </w:rPr>
              <w:t xml:space="preserve">4 </w:t>
            </w:r>
            <w:r w:rsidR="00074C1E" w:rsidRPr="0005218D">
              <w:rPr>
                <w:color w:val="000000" w:themeColor="text1"/>
                <w:sz w:val="20"/>
                <w:szCs w:val="20"/>
              </w:rPr>
              <w:t>niveaux</w:t>
            </w:r>
            <w:r w:rsidRPr="0005218D">
              <w:rPr>
                <w:color w:val="000000" w:themeColor="text1"/>
                <w:sz w:val="20"/>
                <w:szCs w:val="20"/>
              </w:rPr>
              <w:t xml:space="preserve"> disposent d’un ascenseur.</w:t>
            </w:r>
          </w:p>
          <w:p w14:paraId="2CE08734" w14:textId="77777777" w:rsidR="002934F8" w:rsidRPr="0005218D" w:rsidRDefault="002934F8" w:rsidP="00D925AF">
            <w:pPr>
              <w:jc w:val="both"/>
              <w:rPr>
                <w:sz w:val="20"/>
                <w:szCs w:val="20"/>
              </w:rPr>
            </w:pPr>
          </w:p>
          <w:p w14:paraId="52802566" w14:textId="34A7EF62" w:rsidR="007349B4" w:rsidRPr="0005218D" w:rsidRDefault="007349B4" w:rsidP="00D925AF">
            <w:pPr>
              <w:jc w:val="both"/>
              <w:rPr>
                <w:sz w:val="20"/>
                <w:szCs w:val="20"/>
              </w:rPr>
            </w:pPr>
            <w:r w:rsidRPr="0005218D">
              <w:rPr>
                <w:sz w:val="20"/>
                <w:szCs w:val="20"/>
              </w:rPr>
              <w:t>§</w:t>
            </w:r>
            <w:r w:rsidR="00DD5B35" w:rsidRPr="0005218D">
              <w:rPr>
                <w:sz w:val="20"/>
                <w:szCs w:val="20"/>
              </w:rPr>
              <w:t xml:space="preserve"> </w:t>
            </w:r>
            <w:r w:rsidR="008017D2" w:rsidRPr="0005218D">
              <w:rPr>
                <w:sz w:val="20"/>
                <w:szCs w:val="20"/>
              </w:rPr>
              <w:t>3</w:t>
            </w:r>
            <w:r w:rsidRPr="0005218D">
              <w:rPr>
                <w:sz w:val="20"/>
                <w:szCs w:val="20"/>
              </w:rPr>
              <w:t xml:space="preserve">. </w:t>
            </w:r>
            <w:r w:rsidR="00C56956" w:rsidRPr="0005218D">
              <w:rPr>
                <w:sz w:val="20"/>
                <w:szCs w:val="20"/>
              </w:rPr>
              <w:t>A</w:t>
            </w:r>
            <w:r w:rsidR="00B74DD0" w:rsidRPr="0005218D">
              <w:rPr>
                <w:sz w:val="20"/>
                <w:szCs w:val="20"/>
              </w:rPr>
              <w:t xml:space="preserve">u </w:t>
            </w:r>
            <w:r w:rsidR="00D472B1" w:rsidRPr="0005218D">
              <w:rPr>
                <w:sz w:val="20"/>
                <w:szCs w:val="20"/>
              </w:rPr>
              <w:t xml:space="preserve">moins un hall d’entrée </w:t>
            </w:r>
            <w:r w:rsidR="00B74DD0" w:rsidRPr="0005218D">
              <w:rPr>
                <w:sz w:val="20"/>
                <w:szCs w:val="20"/>
              </w:rPr>
              <w:t>respect</w:t>
            </w:r>
            <w:r w:rsidR="00C56956" w:rsidRPr="0005218D">
              <w:rPr>
                <w:sz w:val="20"/>
                <w:szCs w:val="20"/>
              </w:rPr>
              <w:t>e</w:t>
            </w:r>
            <w:r w:rsidR="00B74DD0" w:rsidRPr="0005218D">
              <w:rPr>
                <w:sz w:val="20"/>
                <w:szCs w:val="20"/>
              </w:rPr>
              <w:t xml:space="preserve"> </w:t>
            </w:r>
            <w:r w:rsidR="00D472B1" w:rsidRPr="0005218D">
              <w:rPr>
                <w:sz w:val="20"/>
                <w:szCs w:val="20"/>
              </w:rPr>
              <w:t xml:space="preserve">les conditions </w:t>
            </w:r>
            <w:r w:rsidR="00B74DD0" w:rsidRPr="0005218D">
              <w:rPr>
                <w:sz w:val="20"/>
                <w:szCs w:val="20"/>
              </w:rPr>
              <w:t xml:space="preserve">visées à l’article 3, </w:t>
            </w:r>
            <w:r w:rsidR="00334CAC" w:rsidRPr="0005218D">
              <w:rPr>
                <w:sz w:val="20"/>
                <w:szCs w:val="20"/>
              </w:rPr>
              <w:t xml:space="preserve">§ </w:t>
            </w:r>
            <w:r w:rsidR="00B74DD0" w:rsidRPr="0005218D">
              <w:rPr>
                <w:sz w:val="20"/>
                <w:szCs w:val="20"/>
              </w:rPr>
              <w:t>1</w:t>
            </w:r>
            <w:r w:rsidR="00B74DD0" w:rsidRPr="0005218D">
              <w:rPr>
                <w:sz w:val="20"/>
                <w:szCs w:val="20"/>
                <w:vertAlign w:val="superscript"/>
              </w:rPr>
              <w:t>er</w:t>
            </w:r>
            <w:r w:rsidR="00334CAC" w:rsidRPr="0005218D">
              <w:rPr>
                <w:sz w:val="20"/>
                <w:szCs w:val="20"/>
              </w:rPr>
              <w:t xml:space="preserve">, al. 2, </w:t>
            </w:r>
            <w:r w:rsidR="00B74DD0" w:rsidRPr="0005218D">
              <w:rPr>
                <w:sz w:val="20"/>
                <w:szCs w:val="20"/>
              </w:rPr>
              <w:t>du présent titre</w:t>
            </w:r>
            <w:r w:rsidR="00D472B1" w:rsidRPr="0005218D">
              <w:rPr>
                <w:sz w:val="20"/>
                <w:szCs w:val="20"/>
              </w:rPr>
              <w:t>.</w:t>
            </w:r>
          </w:p>
          <w:p w14:paraId="080B30C6" w14:textId="305AC79D" w:rsidR="00D472B1" w:rsidRPr="0005218D" w:rsidRDefault="00D472B1" w:rsidP="00D925AF">
            <w:pPr>
              <w:jc w:val="both"/>
              <w:rPr>
                <w:sz w:val="20"/>
                <w:szCs w:val="20"/>
              </w:rPr>
            </w:pPr>
          </w:p>
          <w:p w14:paraId="20B34EA5" w14:textId="299749DC" w:rsidR="00B54A91" w:rsidRPr="0005218D" w:rsidRDefault="000A4703" w:rsidP="00D925AF">
            <w:pPr>
              <w:jc w:val="both"/>
              <w:rPr>
                <w:rFonts w:eastAsiaTheme="minorHAnsi"/>
                <w:sz w:val="20"/>
                <w:szCs w:val="20"/>
                <w:lang w:eastAsia="en-US"/>
              </w:rPr>
            </w:pPr>
            <w:r w:rsidRPr="0005218D">
              <w:rPr>
                <w:rFonts w:eastAsiaTheme="minorHAnsi"/>
                <w:sz w:val="20"/>
                <w:szCs w:val="20"/>
                <w:lang w:eastAsia="en-US"/>
              </w:rPr>
              <w:t>§</w:t>
            </w:r>
            <w:r w:rsidR="00B54A91" w:rsidRPr="0005218D">
              <w:rPr>
                <w:rFonts w:eastAsiaTheme="minorHAnsi"/>
                <w:sz w:val="20"/>
                <w:szCs w:val="20"/>
                <w:lang w:eastAsia="en-US"/>
              </w:rPr>
              <w:t xml:space="preserve"> </w:t>
            </w:r>
            <w:r w:rsidR="008017D2" w:rsidRPr="0005218D">
              <w:rPr>
                <w:rFonts w:eastAsiaTheme="minorHAnsi"/>
                <w:sz w:val="20"/>
                <w:szCs w:val="20"/>
                <w:lang w:eastAsia="en-US"/>
              </w:rPr>
              <w:t>4</w:t>
            </w:r>
            <w:r w:rsidRPr="0005218D">
              <w:rPr>
                <w:rFonts w:eastAsiaTheme="minorHAnsi"/>
                <w:sz w:val="20"/>
                <w:szCs w:val="20"/>
                <w:lang w:eastAsia="en-US"/>
              </w:rPr>
              <w:t>.</w:t>
            </w:r>
            <w:r w:rsidR="007158F0" w:rsidRPr="0005218D">
              <w:rPr>
                <w:rFonts w:eastAsiaTheme="minorHAnsi"/>
                <w:sz w:val="20"/>
                <w:szCs w:val="20"/>
                <w:lang w:eastAsia="en-US"/>
              </w:rPr>
              <w:t xml:space="preserve"> La</w:t>
            </w:r>
            <w:r w:rsidR="00D472B1" w:rsidRPr="0005218D">
              <w:rPr>
                <w:rFonts w:eastAsiaTheme="minorHAnsi"/>
                <w:sz w:val="20"/>
                <w:szCs w:val="20"/>
                <w:lang w:eastAsia="en-US"/>
              </w:rPr>
              <w:t xml:space="preserve"> circulation verticale commune </w:t>
            </w:r>
            <w:r w:rsidR="007158F0" w:rsidRPr="0005218D">
              <w:rPr>
                <w:rFonts w:eastAsiaTheme="minorHAnsi"/>
                <w:sz w:val="20"/>
                <w:szCs w:val="20"/>
                <w:lang w:eastAsia="en-US"/>
              </w:rPr>
              <w:t>est</w:t>
            </w:r>
            <w:r w:rsidR="00D472B1" w:rsidRPr="0005218D">
              <w:rPr>
                <w:rFonts w:eastAsiaTheme="minorHAnsi"/>
                <w:sz w:val="20"/>
                <w:szCs w:val="20"/>
                <w:lang w:eastAsia="en-US"/>
              </w:rPr>
              <w:t xml:space="preserve"> placée contre une façade extérieure </w:t>
            </w:r>
            <w:r w:rsidR="00754595" w:rsidRPr="0005218D">
              <w:rPr>
                <w:rFonts w:eastAsiaTheme="minorHAnsi"/>
                <w:sz w:val="20"/>
                <w:szCs w:val="20"/>
                <w:lang w:eastAsia="en-US"/>
              </w:rPr>
              <w:t>de l’immeuble</w:t>
            </w:r>
            <w:r w:rsidR="00D472B1" w:rsidRPr="0005218D">
              <w:rPr>
                <w:rFonts w:eastAsiaTheme="minorHAnsi"/>
                <w:sz w:val="20"/>
                <w:szCs w:val="20"/>
                <w:lang w:eastAsia="en-US"/>
              </w:rPr>
              <w:t xml:space="preserve"> </w:t>
            </w:r>
            <w:r w:rsidR="007158F0" w:rsidRPr="0005218D">
              <w:rPr>
                <w:rFonts w:eastAsiaTheme="minorHAnsi"/>
                <w:sz w:val="20"/>
                <w:szCs w:val="20"/>
                <w:lang w:eastAsia="en-US"/>
              </w:rPr>
              <w:t>et offre un</w:t>
            </w:r>
            <w:r w:rsidR="00D472B1" w:rsidRPr="0005218D">
              <w:rPr>
                <w:rFonts w:eastAsiaTheme="minorHAnsi"/>
                <w:sz w:val="20"/>
                <w:szCs w:val="20"/>
                <w:lang w:eastAsia="en-US"/>
              </w:rPr>
              <w:t xml:space="preserve"> apport de lumière naturelle au moins un niveau sur deux.</w:t>
            </w:r>
          </w:p>
          <w:p w14:paraId="466F83F7" w14:textId="77777777" w:rsidR="00B54A91" w:rsidRPr="0005218D" w:rsidRDefault="00B54A91" w:rsidP="00D925AF">
            <w:pPr>
              <w:jc w:val="both"/>
              <w:rPr>
                <w:rFonts w:eastAsiaTheme="minorHAnsi"/>
                <w:sz w:val="20"/>
                <w:szCs w:val="20"/>
                <w:lang w:eastAsia="en-US"/>
              </w:rPr>
            </w:pPr>
          </w:p>
          <w:p w14:paraId="22747EA3" w14:textId="2BF94CCC" w:rsidR="00B031E2" w:rsidRPr="0005218D" w:rsidRDefault="00B54A91" w:rsidP="00D925AF">
            <w:pPr>
              <w:jc w:val="both"/>
              <w:rPr>
                <w:rFonts w:eastAsiaTheme="minorHAnsi"/>
                <w:sz w:val="20"/>
                <w:szCs w:val="20"/>
                <w:lang w:eastAsia="en-US"/>
              </w:rPr>
            </w:pPr>
            <w:r w:rsidRPr="0005218D">
              <w:rPr>
                <w:rFonts w:eastAsiaTheme="minorHAnsi"/>
                <w:sz w:val="20"/>
                <w:szCs w:val="20"/>
                <w:lang w:eastAsia="en-US"/>
              </w:rPr>
              <w:lastRenderedPageBreak/>
              <w:t>L</w:t>
            </w:r>
            <w:r w:rsidR="000A4703" w:rsidRPr="0005218D">
              <w:rPr>
                <w:rFonts w:eastAsiaTheme="minorHAnsi"/>
                <w:sz w:val="20"/>
                <w:szCs w:val="20"/>
                <w:lang w:eastAsia="en-US"/>
              </w:rPr>
              <w:t xml:space="preserve">orsque la configuration spécifique </w:t>
            </w:r>
            <w:r w:rsidR="00444974" w:rsidRPr="0005218D">
              <w:rPr>
                <w:rFonts w:eastAsiaTheme="minorHAnsi"/>
                <w:sz w:val="20"/>
                <w:szCs w:val="20"/>
                <w:lang w:eastAsia="en-US"/>
              </w:rPr>
              <w:t>du terrain</w:t>
            </w:r>
            <w:r w:rsidR="000A4703" w:rsidRPr="0005218D">
              <w:rPr>
                <w:rFonts w:eastAsiaTheme="minorHAnsi"/>
                <w:sz w:val="20"/>
                <w:szCs w:val="20"/>
                <w:lang w:eastAsia="en-US"/>
              </w:rPr>
              <w:t xml:space="preserve"> ne permet pas </w:t>
            </w:r>
            <w:r w:rsidR="00B031E2" w:rsidRPr="0005218D">
              <w:rPr>
                <w:rFonts w:eastAsiaTheme="minorHAnsi"/>
                <w:sz w:val="20"/>
                <w:szCs w:val="20"/>
                <w:lang w:eastAsia="en-US"/>
              </w:rPr>
              <w:t>le respect de l’alinéa 1</w:t>
            </w:r>
            <w:r w:rsidR="00B031E2" w:rsidRPr="0005218D">
              <w:rPr>
                <w:rFonts w:eastAsiaTheme="minorHAnsi"/>
                <w:sz w:val="20"/>
                <w:szCs w:val="20"/>
                <w:vertAlign w:val="superscript"/>
                <w:lang w:eastAsia="en-US"/>
              </w:rPr>
              <w:t>er</w:t>
            </w:r>
            <w:r w:rsidR="00D472B1" w:rsidRPr="0005218D">
              <w:rPr>
                <w:rFonts w:eastAsiaTheme="minorHAnsi"/>
                <w:sz w:val="20"/>
                <w:szCs w:val="20"/>
                <w:lang w:eastAsia="en-US"/>
              </w:rPr>
              <w:t>, l’apport de lumière</w:t>
            </w:r>
            <w:r w:rsidR="003A4EC7" w:rsidRPr="0005218D">
              <w:rPr>
                <w:rFonts w:eastAsiaTheme="minorHAnsi"/>
                <w:sz w:val="20"/>
                <w:szCs w:val="20"/>
                <w:lang w:eastAsia="en-US"/>
              </w:rPr>
              <w:t xml:space="preserve"> naturelle</w:t>
            </w:r>
            <w:r w:rsidR="00D472B1" w:rsidRPr="0005218D">
              <w:rPr>
                <w:rFonts w:eastAsiaTheme="minorHAnsi"/>
                <w:sz w:val="20"/>
                <w:szCs w:val="20"/>
                <w:lang w:eastAsia="en-US"/>
              </w:rPr>
              <w:t xml:space="preserve"> peut </w:t>
            </w:r>
            <w:r w:rsidR="000A4703" w:rsidRPr="0005218D">
              <w:rPr>
                <w:rFonts w:eastAsiaTheme="minorHAnsi"/>
                <w:sz w:val="20"/>
                <w:szCs w:val="20"/>
                <w:lang w:eastAsia="en-US"/>
              </w:rPr>
              <w:t>être</w:t>
            </w:r>
            <w:r w:rsidR="00D472B1" w:rsidRPr="0005218D">
              <w:rPr>
                <w:rFonts w:eastAsiaTheme="minorHAnsi"/>
                <w:sz w:val="20"/>
                <w:szCs w:val="20"/>
                <w:lang w:eastAsia="en-US"/>
              </w:rPr>
              <w:t xml:space="preserve"> </w:t>
            </w:r>
            <w:r w:rsidR="003A4EC7" w:rsidRPr="0005218D">
              <w:rPr>
                <w:rFonts w:eastAsiaTheme="minorHAnsi"/>
                <w:sz w:val="20"/>
                <w:szCs w:val="20"/>
                <w:lang w:eastAsia="en-US"/>
              </w:rPr>
              <w:t xml:space="preserve">organisé </w:t>
            </w:r>
            <w:r w:rsidR="000A4703" w:rsidRPr="0005218D">
              <w:rPr>
                <w:rFonts w:eastAsiaTheme="minorHAnsi"/>
                <w:sz w:val="20"/>
                <w:szCs w:val="20"/>
                <w:lang w:eastAsia="en-US"/>
              </w:rPr>
              <w:t>en toiture</w:t>
            </w:r>
            <w:r w:rsidR="00B031E2" w:rsidRPr="0005218D">
              <w:rPr>
                <w:rFonts w:eastAsiaTheme="minorHAnsi"/>
                <w:sz w:val="20"/>
                <w:szCs w:val="20"/>
                <w:lang w:eastAsia="en-US"/>
              </w:rPr>
              <w:t>, moyennant le respect des conditions suivantes :</w:t>
            </w:r>
          </w:p>
          <w:p w14:paraId="22022ADA" w14:textId="77777777" w:rsidR="00202D24" w:rsidRPr="0005218D" w:rsidRDefault="00202D24" w:rsidP="00D925AF">
            <w:pPr>
              <w:pStyle w:val="ListParagraph"/>
              <w:spacing w:after="0" w:line="240" w:lineRule="auto"/>
              <w:ind w:left="360"/>
              <w:jc w:val="both"/>
              <w:rPr>
                <w:rFonts w:ascii="Times New Roman" w:hAnsi="Times New Roman" w:cs="Times New Roman"/>
                <w:sz w:val="20"/>
                <w:szCs w:val="20"/>
              </w:rPr>
            </w:pPr>
          </w:p>
          <w:p w14:paraId="03C6B235" w14:textId="7B49859A" w:rsidR="008E0221" w:rsidRPr="0005218D" w:rsidRDefault="007158F0" w:rsidP="00D925AF">
            <w:pPr>
              <w:pStyle w:val="ListParagraph"/>
              <w:numPr>
                <w:ilvl w:val="0"/>
                <w:numId w:val="9"/>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l</w:t>
            </w:r>
            <w:r w:rsidR="00C81F4F" w:rsidRPr="0005218D">
              <w:rPr>
                <w:rFonts w:ascii="Times New Roman" w:hAnsi="Times New Roman" w:cs="Times New Roman"/>
                <w:sz w:val="20"/>
                <w:szCs w:val="20"/>
              </w:rPr>
              <w:t>a surface de l</w:t>
            </w:r>
            <w:r w:rsidR="00B23629" w:rsidRPr="0005218D">
              <w:rPr>
                <w:rFonts w:ascii="Times New Roman" w:hAnsi="Times New Roman" w:cs="Times New Roman"/>
                <w:sz w:val="20"/>
                <w:szCs w:val="20"/>
              </w:rPr>
              <w:t xml:space="preserve">’ouverture permettant l’apport de lumière </w:t>
            </w:r>
            <w:r w:rsidR="003A4EC7" w:rsidRPr="0005218D">
              <w:rPr>
                <w:rFonts w:ascii="Times New Roman" w:hAnsi="Times New Roman" w:cs="Times New Roman"/>
                <w:sz w:val="20"/>
                <w:szCs w:val="20"/>
              </w:rPr>
              <w:t xml:space="preserve">naturelle </w:t>
            </w:r>
            <w:r w:rsidR="00444974" w:rsidRPr="0005218D">
              <w:rPr>
                <w:rFonts w:ascii="Times New Roman" w:hAnsi="Times New Roman" w:cs="Times New Roman"/>
                <w:sz w:val="20"/>
                <w:szCs w:val="20"/>
              </w:rPr>
              <w:t xml:space="preserve">atteint </w:t>
            </w:r>
            <w:r w:rsidR="00D472B1" w:rsidRPr="0005218D">
              <w:rPr>
                <w:rFonts w:ascii="Times New Roman" w:hAnsi="Times New Roman" w:cs="Times New Roman"/>
                <w:sz w:val="20"/>
                <w:szCs w:val="20"/>
              </w:rPr>
              <w:t xml:space="preserve">au moins 2/3 de la </w:t>
            </w:r>
            <w:r w:rsidR="007B6A3A" w:rsidRPr="0005218D">
              <w:rPr>
                <w:rFonts w:ascii="Times New Roman" w:hAnsi="Times New Roman" w:cs="Times New Roman"/>
                <w:sz w:val="20"/>
                <w:szCs w:val="20"/>
              </w:rPr>
              <w:t>superficie de plancher nette</w:t>
            </w:r>
            <w:r w:rsidR="000A041B" w:rsidRPr="0005218D">
              <w:rPr>
                <w:rFonts w:ascii="Times New Roman" w:hAnsi="Times New Roman" w:cs="Times New Roman"/>
                <w:sz w:val="20"/>
                <w:szCs w:val="20"/>
              </w:rPr>
              <w:t xml:space="preserve"> </w:t>
            </w:r>
            <w:r w:rsidR="0065232B" w:rsidRPr="0005218D">
              <w:rPr>
                <w:rFonts w:ascii="Times New Roman" w:hAnsi="Times New Roman" w:cs="Times New Roman"/>
                <w:sz w:val="20"/>
                <w:szCs w:val="20"/>
              </w:rPr>
              <w:t xml:space="preserve">de </w:t>
            </w:r>
            <w:r w:rsidR="00D472B1" w:rsidRPr="0005218D">
              <w:rPr>
                <w:rFonts w:ascii="Times New Roman" w:hAnsi="Times New Roman" w:cs="Times New Roman"/>
                <w:sz w:val="20"/>
                <w:szCs w:val="20"/>
              </w:rPr>
              <w:t>la circulation verticale</w:t>
            </w:r>
            <w:r w:rsidR="00CA73DA" w:rsidRPr="0005218D">
              <w:rPr>
                <w:rFonts w:ascii="Times New Roman" w:hAnsi="Times New Roman" w:cs="Times New Roman"/>
                <w:sz w:val="20"/>
                <w:szCs w:val="20"/>
              </w:rPr>
              <w:t> </w:t>
            </w:r>
            <w:r w:rsidR="001A67F7" w:rsidRPr="0005218D">
              <w:rPr>
                <w:rFonts w:ascii="Times New Roman" w:hAnsi="Times New Roman" w:cs="Times New Roman"/>
                <w:sz w:val="20"/>
                <w:szCs w:val="20"/>
              </w:rPr>
              <w:t xml:space="preserve">au niveau du rez-de-chaussée </w:t>
            </w:r>
            <w:r w:rsidR="00CA73DA" w:rsidRPr="0005218D">
              <w:rPr>
                <w:rFonts w:ascii="Times New Roman" w:hAnsi="Times New Roman" w:cs="Times New Roman"/>
                <w:sz w:val="20"/>
                <w:szCs w:val="20"/>
              </w:rPr>
              <w:t>;</w:t>
            </w:r>
          </w:p>
          <w:p w14:paraId="04FB873C" w14:textId="0EBF184F" w:rsidR="008E0221" w:rsidRPr="0005218D" w:rsidRDefault="008E0221" w:rsidP="00D925AF">
            <w:pPr>
              <w:pStyle w:val="ListParagraph"/>
              <w:numPr>
                <w:ilvl w:val="0"/>
                <w:numId w:val="9"/>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l</w:t>
            </w:r>
            <w:r w:rsidR="000A4703" w:rsidRPr="0005218D">
              <w:rPr>
                <w:rFonts w:ascii="Times New Roman" w:hAnsi="Times New Roman" w:cs="Times New Roman"/>
                <w:sz w:val="20"/>
                <w:szCs w:val="20"/>
              </w:rPr>
              <w:t xml:space="preserve">a configuration de la cage d’escalier permet la diffusion de la lumière </w:t>
            </w:r>
            <w:r w:rsidR="003A4EC7" w:rsidRPr="0005218D">
              <w:rPr>
                <w:rFonts w:ascii="Times New Roman" w:hAnsi="Times New Roman" w:cs="Times New Roman"/>
                <w:sz w:val="20"/>
                <w:szCs w:val="20"/>
              </w:rPr>
              <w:t xml:space="preserve">naturelle </w:t>
            </w:r>
            <w:r w:rsidR="000A4703" w:rsidRPr="0005218D">
              <w:rPr>
                <w:rFonts w:ascii="Times New Roman" w:hAnsi="Times New Roman" w:cs="Times New Roman"/>
                <w:sz w:val="20"/>
                <w:szCs w:val="20"/>
              </w:rPr>
              <w:t>aux étages inférieurs</w:t>
            </w:r>
            <w:r w:rsidR="00D472B1" w:rsidRPr="0005218D">
              <w:rPr>
                <w:rFonts w:ascii="Times New Roman" w:hAnsi="Times New Roman" w:cs="Times New Roman"/>
                <w:sz w:val="20"/>
                <w:szCs w:val="20"/>
              </w:rPr>
              <w:t>.</w:t>
            </w:r>
          </w:p>
          <w:p w14:paraId="0182CC20" w14:textId="77777777" w:rsidR="00B031E2" w:rsidRPr="0005218D" w:rsidRDefault="00B031E2" w:rsidP="00D925AF">
            <w:pPr>
              <w:jc w:val="both"/>
              <w:rPr>
                <w:rFonts w:eastAsiaTheme="minorHAnsi"/>
                <w:sz w:val="20"/>
                <w:szCs w:val="20"/>
                <w:lang w:eastAsia="en-US"/>
              </w:rPr>
            </w:pPr>
          </w:p>
          <w:p w14:paraId="67685697" w14:textId="1ED14E6B" w:rsidR="007349B4" w:rsidRPr="0005218D" w:rsidRDefault="000A4703" w:rsidP="00D925AF">
            <w:pPr>
              <w:jc w:val="both"/>
              <w:rPr>
                <w:rFonts w:eastAsiaTheme="minorHAnsi"/>
                <w:sz w:val="20"/>
                <w:szCs w:val="20"/>
                <w:lang w:eastAsia="en-US"/>
              </w:rPr>
            </w:pPr>
            <w:r w:rsidRPr="0005218D">
              <w:rPr>
                <w:rFonts w:eastAsiaTheme="minorHAnsi"/>
                <w:sz w:val="20"/>
                <w:szCs w:val="20"/>
                <w:lang w:eastAsia="en-US"/>
              </w:rPr>
              <w:t>§</w:t>
            </w:r>
            <w:r w:rsidR="00CA73DA" w:rsidRPr="0005218D">
              <w:rPr>
                <w:rFonts w:eastAsiaTheme="minorHAnsi"/>
                <w:sz w:val="20"/>
                <w:szCs w:val="20"/>
                <w:lang w:eastAsia="en-US"/>
              </w:rPr>
              <w:t xml:space="preserve"> </w:t>
            </w:r>
            <w:r w:rsidR="008017D2" w:rsidRPr="0005218D">
              <w:rPr>
                <w:rFonts w:eastAsiaTheme="minorHAnsi"/>
                <w:sz w:val="20"/>
                <w:szCs w:val="20"/>
                <w:lang w:eastAsia="en-US"/>
              </w:rPr>
              <w:t>5</w:t>
            </w:r>
            <w:r w:rsidRPr="0005218D">
              <w:rPr>
                <w:rFonts w:eastAsiaTheme="minorHAnsi"/>
                <w:sz w:val="20"/>
                <w:szCs w:val="20"/>
                <w:lang w:eastAsia="en-US"/>
              </w:rPr>
              <w:t xml:space="preserve">. </w:t>
            </w:r>
            <w:r w:rsidR="007158F0" w:rsidRPr="0005218D">
              <w:rPr>
                <w:rFonts w:eastAsiaTheme="minorHAnsi"/>
                <w:sz w:val="20"/>
                <w:szCs w:val="20"/>
                <w:lang w:eastAsia="en-US"/>
              </w:rPr>
              <w:t>Lorsqu’un</w:t>
            </w:r>
            <w:r w:rsidR="000A041B" w:rsidRPr="0005218D">
              <w:rPr>
                <w:rFonts w:eastAsiaTheme="minorHAnsi"/>
                <w:sz w:val="20"/>
                <w:szCs w:val="20"/>
                <w:lang w:eastAsia="en-US"/>
              </w:rPr>
              <w:t>e</w:t>
            </w:r>
            <w:r w:rsidR="00D472B1" w:rsidRPr="0005218D">
              <w:rPr>
                <w:rFonts w:eastAsiaTheme="minorHAnsi"/>
                <w:sz w:val="20"/>
                <w:szCs w:val="20"/>
                <w:lang w:eastAsia="en-US"/>
              </w:rPr>
              <w:t xml:space="preserve"> circulation verticale </w:t>
            </w:r>
            <w:r w:rsidR="00CF10F3" w:rsidRPr="0005218D">
              <w:rPr>
                <w:rFonts w:eastAsiaTheme="minorHAnsi"/>
                <w:sz w:val="20"/>
                <w:szCs w:val="20"/>
                <w:lang w:eastAsia="en-US"/>
              </w:rPr>
              <w:t xml:space="preserve">commune </w:t>
            </w:r>
            <w:r w:rsidR="00D472B1" w:rsidRPr="0005218D">
              <w:rPr>
                <w:rFonts w:eastAsiaTheme="minorHAnsi"/>
                <w:sz w:val="20"/>
                <w:szCs w:val="20"/>
                <w:lang w:eastAsia="en-US"/>
              </w:rPr>
              <w:t xml:space="preserve">dessert plus de </w:t>
            </w:r>
            <w:r w:rsidR="0091351A" w:rsidRPr="0005218D">
              <w:rPr>
                <w:rFonts w:eastAsiaTheme="minorHAnsi"/>
                <w:sz w:val="20"/>
                <w:szCs w:val="20"/>
                <w:lang w:eastAsia="en-US"/>
              </w:rPr>
              <w:t>trois</w:t>
            </w:r>
            <w:r w:rsidR="00D472B1" w:rsidRPr="0005218D">
              <w:rPr>
                <w:rFonts w:eastAsiaTheme="minorHAnsi"/>
                <w:sz w:val="20"/>
                <w:szCs w:val="20"/>
                <w:lang w:eastAsia="en-US"/>
              </w:rPr>
              <w:t xml:space="preserve"> unités</w:t>
            </w:r>
            <w:r w:rsidR="00917928" w:rsidRPr="0005218D">
              <w:rPr>
                <w:rFonts w:eastAsiaTheme="minorHAnsi"/>
                <w:sz w:val="20"/>
                <w:szCs w:val="20"/>
                <w:lang w:eastAsia="en-US"/>
              </w:rPr>
              <w:t xml:space="preserve"> d’occupation</w:t>
            </w:r>
            <w:r w:rsidR="00573FF6" w:rsidRPr="0005218D">
              <w:rPr>
                <w:rFonts w:eastAsiaTheme="minorHAnsi"/>
                <w:sz w:val="20"/>
                <w:szCs w:val="20"/>
                <w:lang w:eastAsia="en-US"/>
              </w:rPr>
              <w:t xml:space="preserve"> situé</w:t>
            </w:r>
            <w:r w:rsidR="00A06F29" w:rsidRPr="0005218D">
              <w:rPr>
                <w:rFonts w:eastAsiaTheme="minorHAnsi"/>
                <w:sz w:val="20"/>
                <w:szCs w:val="20"/>
                <w:lang w:eastAsia="en-US"/>
              </w:rPr>
              <w:t>e</w:t>
            </w:r>
            <w:r w:rsidR="00573FF6" w:rsidRPr="0005218D">
              <w:rPr>
                <w:rFonts w:eastAsiaTheme="minorHAnsi"/>
                <w:sz w:val="20"/>
                <w:szCs w:val="20"/>
                <w:lang w:eastAsia="en-US"/>
              </w:rPr>
              <w:t>s sur un même niveau</w:t>
            </w:r>
            <w:r w:rsidR="00D472B1" w:rsidRPr="0005218D">
              <w:rPr>
                <w:rFonts w:eastAsiaTheme="minorHAnsi"/>
                <w:sz w:val="20"/>
                <w:szCs w:val="20"/>
                <w:lang w:eastAsia="en-US"/>
              </w:rPr>
              <w:t xml:space="preserve">, la circulation horizontale </w:t>
            </w:r>
            <w:r w:rsidR="00573FF6" w:rsidRPr="0005218D">
              <w:rPr>
                <w:rFonts w:eastAsiaTheme="minorHAnsi"/>
                <w:sz w:val="20"/>
                <w:szCs w:val="20"/>
                <w:lang w:eastAsia="en-US"/>
              </w:rPr>
              <w:t xml:space="preserve"> </w:t>
            </w:r>
            <w:r w:rsidR="00CF10F3" w:rsidRPr="0005218D">
              <w:rPr>
                <w:rFonts w:eastAsiaTheme="minorHAnsi"/>
                <w:sz w:val="20"/>
                <w:szCs w:val="20"/>
                <w:lang w:eastAsia="en-US"/>
              </w:rPr>
              <w:t xml:space="preserve">commune </w:t>
            </w:r>
            <w:r w:rsidR="00573FF6" w:rsidRPr="0005218D">
              <w:rPr>
                <w:rFonts w:eastAsiaTheme="minorHAnsi"/>
                <w:sz w:val="20"/>
                <w:szCs w:val="20"/>
                <w:lang w:eastAsia="en-US"/>
              </w:rPr>
              <w:t xml:space="preserve">de ce niveau </w:t>
            </w:r>
            <w:r w:rsidR="00D472B1" w:rsidRPr="0005218D">
              <w:rPr>
                <w:rFonts w:eastAsiaTheme="minorHAnsi"/>
                <w:sz w:val="20"/>
                <w:szCs w:val="20"/>
                <w:lang w:eastAsia="en-US"/>
              </w:rPr>
              <w:t>bénéficie de lumière naturelle.</w:t>
            </w:r>
          </w:p>
          <w:p w14:paraId="4242D5C0" w14:textId="2DC13057" w:rsidR="000A041B" w:rsidRPr="0005218D" w:rsidRDefault="000A041B" w:rsidP="00D925AF">
            <w:pPr>
              <w:jc w:val="both"/>
              <w:rPr>
                <w:rFonts w:eastAsiaTheme="minorHAnsi"/>
                <w:sz w:val="20"/>
                <w:szCs w:val="20"/>
                <w:lang w:eastAsia="en-US"/>
              </w:rPr>
            </w:pPr>
          </w:p>
        </w:tc>
        <w:tc>
          <w:tcPr>
            <w:tcW w:w="4956" w:type="dxa"/>
          </w:tcPr>
          <w:p w14:paraId="6E1A1BF1" w14:textId="77777777" w:rsidR="0020291F" w:rsidRPr="0005218D" w:rsidRDefault="0020291F" w:rsidP="00D925AF">
            <w:pPr>
              <w:jc w:val="both"/>
              <w:rPr>
                <w:sz w:val="20"/>
                <w:szCs w:val="20"/>
              </w:rPr>
            </w:pPr>
          </w:p>
          <w:p w14:paraId="672CD103" w14:textId="2721A6AE" w:rsidR="00E77EBC" w:rsidRPr="0005218D" w:rsidRDefault="009C2B16" w:rsidP="00D925AF">
            <w:pPr>
              <w:jc w:val="both"/>
              <w:rPr>
                <w:sz w:val="20"/>
                <w:szCs w:val="20"/>
              </w:rPr>
            </w:pPr>
            <w:r w:rsidRPr="0005218D">
              <w:rPr>
                <w:sz w:val="20"/>
                <w:szCs w:val="20"/>
              </w:rPr>
              <w:t xml:space="preserve">Explication : </w:t>
            </w:r>
            <w:r w:rsidR="001202FC" w:rsidRPr="0005218D">
              <w:rPr>
                <w:sz w:val="20"/>
                <w:szCs w:val="20"/>
              </w:rPr>
              <w:t>Le traitement qualitatif des</w:t>
            </w:r>
            <w:r w:rsidR="00EC3C5F" w:rsidRPr="0005218D">
              <w:rPr>
                <w:sz w:val="20"/>
                <w:szCs w:val="20"/>
              </w:rPr>
              <w:t xml:space="preserve"> espaces de circulation </w:t>
            </w:r>
            <w:r w:rsidR="001202FC" w:rsidRPr="0005218D">
              <w:rPr>
                <w:sz w:val="20"/>
                <w:szCs w:val="20"/>
              </w:rPr>
              <w:t xml:space="preserve">est important dans les immeubles </w:t>
            </w:r>
            <w:r w:rsidR="00EC3C5F" w:rsidRPr="0005218D">
              <w:rPr>
                <w:sz w:val="20"/>
                <w:szCs w:val="20"/>
              </w:rPr>
              <w:t>co</w:t>
            </w:r>
            <w:r w:rsidR="001202FC" w:rsidRPr="0005218D">
              <w:rPr>
                <w:sz w:val="20"/>
                <w:szCs w:val="20"/>
              </w:rPr>
              <w:t>llectifs.</w:t>
            </w:r>
            <w:r w:rsidR="002B3385" w:rsidRPr="0005218D">
              <w:rPr>
                <w:sz w:val="20"/>
                <w:szCs w:val="20"/>
              </w:rPr>
              <w:t xml:space="preserve"> </w:t>
            </w:r>
            <w:r w:rsidR="000E01D9" w:rsidRPr="0005218D">
              <w:rPr>
                <w:sz w:val="20"/>
                <w:szCs w:val="20"/>
              </w:rPr>
              <w:t>L’</w:t>
            </w:r>
            <w:r w:rsidR="001202FC" w:rsidRPr="0005218D">
              <w:rPr>
                <w:sz w:val="20"/>
                <w:szCs w:val="20"/>
              </w:rPr>
              <w:t xml:space="preserve">éclairage naturel </w:t>
            </w:r>
            <w:r w:rsidR="002B3385" w:rsidRPr="0005218D">
              <w:rPr>
                <w:sz w:val="20"/>
                <w:szCs w:val="20"/>
              </w:rPr>
              <w:t xml:space="preserve">des couloirs et </w:t>
            </w:r>
            <w:r w:rsidR="00642971" w:rsidRPr="0005218D">
              <w:rPr>
                <w:sz w:val="20"/>
                <w:szCs w:val="20"/>
              </w:rPr>
              <w:t xml:space="preserve">des </w:t>
            </w:r>
            <w:r w:rsidR="002B3385" w:rsidRPr="0005218D">
              <w:rPr>
                <w:sz w:val="20"/>
                <w:szCs w:val="20"/>
              </w:rPr>
              <w:t>cages d’escalier</w:t>
            </w:r>
            <w:r w:rsidR="000E01D9" w:rsidRPr="0005218D">
              <w:rPr>
                <w:sz w:val="20"/>
                <w:szCs w:val="20"/>
              </w:rPr>
              <w:t xml:space="preserve"> permet de créer des espaces de qualité qui offrent une connexion avec l’extérieur et facilite généralement l’orientation.</w:t>
            </w:r>
            <w:r w:rsidR="00DF5A23" w:rsidRPr="0005218D">
              <w:rPr>
                <w:sz w:val="20"/>
                <w:szCs w:val="20"/>
              </w:rPr>
              <w:t xml:space="preserve"> </w:t>
            </w:r>
            <w:r w:rsidR="000E01D9" w:rsidRPr="0005218D">
              <w:rPr>
                <w:sz w:val="20"/>
                <w:szCs w:val="20"/>
              </w:rPr>
              <w:t>La convivialité et le respect de ces espaces par les occupants s’en trouvent améliorés.</w:t>
            </w:r>
          </w:p>
          <w:p w14:paraId="1852EC7E" w14:textId="404763AF" w:rsidR="009C2B16" w:rsidRPr="0005218D" w:rsidRDefault="009C2B16" w:rsidP="00D925AF">
            <w:pPr>
              <w:jc w:val="both"/>
              <w:rPr>
                <w:sz w:val="20"/>
                <w:szCs w:val="20"/>
              </w:rPr>
            </w:pPr>
          </w:p>
          <w:p w14:paraId="4B39593A" w14:textId="2A5D1344" w:rsidR="009C2B16" w:rsidRPr="0005218D" w:rsidRDefault="009C2B16" w:rsidP="00D925AF">
            <w:pPr>
              <w:jc w:val="both"/>
              <w:rPr>
                <w:sz w:val="20"/>
                <w:szCs w:val="20"/>
              </w:rPr>
            </w:pPr>
            <w:r w:rsidRPr="0005218D">
              <w:rPr>
                <w:sz w:val="20"/>
                <w:szCs w:val="20"/>
              </w:rPr>
              <w:t xml:space="preserve">Remarque : </w:t>
            </w:r>
            <w:r w:rsidR="0091351A" w:rsidRPr="0005218D">
              <w:rPr>
                <w:sz w:val="20"/>
                <w:szCs w:val="20"/>
              </w:rPr>
              <w:t>Les normes d’accessibilité des bâtiments accessibles au public par les personnes à mobilité réduite sont définies dans l’annexe  du présent règlement.</w:t>
            </w:r>
          </w:p>
          <w:p w14:paraId="683C7972" w14:textId="77777777" w:rsidR="009C2B16" w:rsidRPr="0005218D" w:rsidRDefault="009C2B16" w:rsidP="00D925AF">
            <w:pPr>
              <w:jc w:val="both"/>
              <w:rPr>
                <w:sz w:val="20"/>
                <w:szCs w:val="20"/>
              </w:rPr>
            </w:pPr>
          </w:p>
          <w:p w14:paraId="190EF38E" w14:textId="60D18517" w:rsidR="0020291F" w:rsidRPr="0005218D" w:rsidRDefault="0020291F" w:rsidP="00DF5A23">
            <w:pPr>
              <w:jc w:val="both"/>
              <w:rPr>
                <w:sz w:val="20"/>
                <w:szCs w:val="20"/>
              </w:rPr>
            </w:pPr>
          </w:p>
        </w:tc>
      </w:tr>
      <w:tr w:rsidR="00126502" w:rsidRPr="0005218D" w14:paraId="23BFAB41" w14:textId="77777777" w:rsidTr="007A0C84">
        <w:trPr>
          <w:trHeight w:val="547"/>
        </w:trPr>
        <w:tc>
          <w:tcPr>
            <w:tcW w:w="3526" w:type="dxa"/>
          </w:tcPr>
          <w:p w14:paraId="2B324694" w14:textId="77777777" w:rsidR="00126502" w:rsidRPr="0005218D" w:rsidRDefault="00126502" w:rsidP="00D925AF">
            <w:pPr>
              <w:jc w:val="both"/>
              <w:rPr>
                <w:b/>
                <w:sz w:val="20"/>
                <w:szCs w:val="20"/>
              </w:rPr>
            </w:pPr>
          </w:p>
        </w:tc>
        <w:tc>
          <w:tcPr>
            <w:tcW w:w="5688" w:type="dxa"/>
          </w:tcPr>
          <w:p w14:paraId="42CA7707" w14:textId="77777777" w:rsidR="00126502" w:rsidRPr="0005218D" w:rsidRDefault="00126502" w:rsidP="00D925AF">
            <w:pPr>
              <w:jc w:val="both"/>
              <w:rPr>
                <w:b/>
                <w:bCs/>
                <w:sz w:val="20"/>
                <w:szCs w:val="20"/>
              </w:rPr>
            </w:pPr>
          </w:p>
          <w:p w14:paraId="6C452A85" w14:textId="0C90A97C" w:rsidR="00126502" w:rsidRPr="0005218D" w:rsidRDefault="00126502" w:rsidP="00D925AF">
            <w:pPr>
              <w:jc w:val="both"/>
              <w:rPr>
                <w:b/>
                <w:sz w:val="20"/>
                <w:szCs w:val="20"/>
              </w:rPr>
            </w:pPr>
            <w:r w:rsidRPr="0005218D">
              <w:rPr>
                <w:b/>
                <w:sz w:val="20"/>
                <w:szCs w:val="20"/>
              </w:rPr>
              <w:t xml:space="preserve">Article </w:t>
            </w:r>
            <w:r w:rsidR="0020291F" w:rsidRPr="0005218D">
              <w:rPr>
                <w:b/>
                <w:sz w:val="20"/>
                <w:szCs w:val="20"/>
              </w:rPr>
              <w:t>5</w:t>
            </w:r>
            <w:r w:rsidRPr="0005218D">
              <w:rPr>
                <w:b/>
                <w:sz w:val="20"/>
                <w:szCs w:val="20"/>
              </w:rPr>
              <w:t xml:space="preserve"> – Accès à un espace extérieur</w:t>
            </w:r>
          </w:p>
          <w:p w14:paraId="347D2E7F" w14:textId="77777777" w:rsidR="00126502" w:rsidRPr="0005218D" w:rsidRDefault="00126502" w:rsidP="00D925AF">
            <w:pPr>
              <w:jc w:val="both"/>
              <w:rPr>
                <w:b/>
                <w:bCs/>
                <w:sz w:val="20"/>
                <w:szCs w:val="20"/>
              </w:rPr>
            </w:pPr>
          </w:p>
        </w:tc>
        <w:tc>
          <w:tcPr>
            <w:tcW w:w="4956" w:type="dxa"/>
          </w:tcPr>
          <w:p w14:paraId="416D937B" w14:textId="31D5884D" w:rsidR="008825F6" w:rsidRPr="0005218D" w:rsidRDefault="008825F6" w:rsidP="00D925AF">
            <w:pPr>
              <w:jc w:val="both"/>
              <w:rPr>
                <w:sz w:val="20"/>
                <w:szCs w:val="20"/>
              </w:rPr>
            </w:pPr>
          </w:p>
        </w:tc>
      </w:tr>
      <w:tr w:rsidR="00126502" w:rsidRPr="0005218D" w14:paraId="775A8958" w14:textId="77777777" w:rsidTr="007A0C84">
        <w:tc>
          <w:tcPr>
            <w:tcW w:w="3526" w:type="dxa"/>
          </w:tcPr>
          <w:p w14:paraId="0B19A0BA" w14:textId="77777777" w:rsidR="00126502" w:rsidRPr="0005218D" w:rsidRDefault="00126502" w:rsidP="00D925AF">
            <w:pPr>
              <w:jc w:val="both"/>
              <w:rPr>
                <w:sz w:val="20"/>
                <w:szCs w:val="20"/>
              </w:rPr>
            </w:pPr>
          </w:p>
          <w:p w14:paraId="4C605EE0" w14:textId="1D58332D" w:rsidR="0020291F" w:rsidRPr="0005218D" w:rsidRDefault="00DF5A23"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Assurer </w:t>
            </w:r>
            <w:r w:rsidR="0020291F" w:rsidRPr="0005218D">
              <w:rPr>
                <w:rFonts w:ascii="Times New Roman" w:hAnsi="Times New Roman" w:cs="Times New Roman"/>
                <w:sz w:val="20"/>
                <w:szCs w:val="20"/>
              </w:rPr>
              <w:t>la qualité de vie et la flexibilité d’usage au sein des immeubles ;</w:t>
            </w:r>
          </w:p>
          <w:p w14:paraId="28248F6B" w14:textId="5BB0148C" w:rsidR="0020291F" w:rsidRPr="0005218D" w:rsidRDefault="00DF5A23"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Favoriser</w:t>
            </w:r>
            <w:r w:rsidR="0020291F" w:rsidRPr="0005218D">
              <w:rPr>
                <w:rFonts w:ascii="Times New Roman" w:hAnsi="Times New Roman" w:cs="Times New Roman"/>
                <w:sz w:val="20"/>
                <w:szCs w:val="20"/>
              </w:rPr>
              <w:t xml:space="preserve"> la qualité des espaces communs au sein des immeubles collectifs et promouvoir </w:t>
            </w:r>
            <w:r w:rsidRPr="0005218D">
              <w:rPr>
                <w:rFonts w:ascii="Times New Roman" w:hAnsi="Times New Roman" w:cs="Times New Roman"/>
                <w:sz w:val="20"/>
                <w:szCs w:val="20"/>
              </w:rPr>
              <w:t xml:space="preserve">les interactions, </w:t>
            </w:r>
            <w:r w:rsidR="0020291F" w:rsidRPr="0005218D">
              <w:rPr>
                <w:rFonts w:ascii="Times New Roman" w:hAnsi="Times New Roman" w:cs="Times New Roman"/>
                <w:sz w:val="20"/>
                <w:szCs w:val="20"/>
              </w:rPr>
              <w:t>la rencontre et la convivialité</w:t>
            </w:r>
            <w:r w:rsidRPr="0005218D">
              <w:rPr>
                <w:rFonts w:ascii="Times New Roman" w:hAnsi="Times New Roman" w:cs="Times New Roman"/>
                <w:sz w:val="20"/>
                <w:szCs w:val="20"/>
              </w:rPr>
              <w:t> ;</w:t>
            </w:r>
          </w:p>
          <w:p w14:paraId="7137B750" w14:textId="63E4BD16" w:rsidR="00126502" w:rsidRPr="0005218D" w:rsidRDefault="00DF5A23"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Assurer </w:t>
            </w:r>
            <w:r w:rsidR="0020291F" w:rsidRPr="0005218D">
              <w:rPr>
                <w:rFonts w:ascii="Times New Roman" w:hAnsi="Times New Roman" w:cs="Times New Roman"/>
                <w:sz w:val="20"/>
                <w:szCs w:val="20"/>
              </w:rPr>
              <w:t>l’adaptabilité dans le temps des constructions et des modes d’habiter</w:t>
            </w:r>
            <w:r w:rsidRPr="0005218D">
              <w:rPr>
                <w:rFonts w:ascii="Times New Roman" w:hAnsi="Times New Roman" w:cs="Times New Roman"/>
                <w:sz w:val="20"/>
                <w:szCs w:val="20"/>
              </w:rPr>
              <w:t>.</w:t>
            </w:r>
          </w:p>
        </w:tc>
        <w:tc>
          <w:tcPr>
            <w:tcW w:w="5688" w:type="dxa"/>
          </w:tcPr>
          <w:p w14:paraId="7B65F45E" w14:textId="77777777" w:rsidR="00C81F4F" w:rsidRPr="0005218D" w:rsidRDefault="00C81F4F" w:rsidP="00D925AF">
            <w:pPr>
              <w:jc w:val="both"/>
              <w:rPr>
                <w:sz w:val="20"/>
                <w:szCs w:val="20"/>
              </w:rPr>
            </w:pPr>
          </w:p>
          <w:p w14:paraId="3883EF2E" w14:textId="5036F7BA" w:rsidR="00642971" w:rsidRPr="0005218D" w:rsidRDefault="2C6793B5" w:rsidP="00D925AF">
            <w:pPr>
              <w:jc w:val="both"/>
              <w:rPr>
                <w:sz w:val="20"/>
                <w:szCs w:val="20"/>
              </w:rPr>
            </w:pPr>
            <w:r w:rsidRPr="0005218D">
              <w:rPr>
                <w:sz w:val="20"/>
                <w:szCs w:val="20"/>
              </w:rPr>
              <w:t xml:space="preserve">Toute unité d’occupation dispose d’un espace </w:t>
            </w:r>
            <w:r w:rsidR="00CB7838" w:rsidRPr="0005218D">
              <w:rPr>
                <w:sz w:val="20"/>
                <w:szCs w:val="20"/>
              </w:rPr>
              <w:t>extérieur</w:t>
            </w:r>
            <w:r w:rsidR="00531EE5" w:rsidRPr="0005218D">
              <w:rPr>
                <w:sz w:val="20"/>
                <w:szCs w:val="20"/>
              </w:rPr>
              <w:t xml:space="preserve"> dédié à la détente</w:t>
            </w:r>
            <w:r w:rsidRPr="0005218D">
              <w:rPr>
                <w:sz w:val="20"/>
                <w:szCs w:val="20"/>
              </w:rPr>
              <w:t xml:space="preserve">, </w:t>
            </w:r>
            <w:r w:rsidR="00761E19" w:rsidRPr="0005218D">
              <w:rPr>
                <w:sz w:val="20"/>
                <w:szCs w:val="20"/>
              </w:rPr>
              <w:t xml:space="preserve">qui a </w:t>
            </w:r>
            <w:r w:rsidRPr="0005218D">
              <w:rPr>
                <w:sz w:val="20"/>
                <w:szCs w:val="20"/>
              </w:rPr>
              <w:t xml:space="preserve">une </w:t>
            </w:r>
            <w:r w:rsidR="007C2C3D" w:rsidRPr="0005218D">
              <w:rPr>
                <w:sz w:val="20"/>
                <w:szCs w:val="20"/>
              </w:rPr>
              <w:t xml:space="preserve">surface représentant </w:t>
            </w:r>
            <w:r w:rsidR="004973F7" w:rsidRPr="0005218D">
              <w:rPr>
                <w:sz w:val="20"/>
                <w:szCs w:val="20"/>
              </w:rPr>
              <w:t xml:space="preserve">au moins </w:t>
            </w:r>
            <w:r w:rsidR="004D7B6F" w:rsidRPr="0005218D">
              <w:rPr>
                <w:sz w:val="20"/>
                <w:szCs w:val="20"/>
              </w:rPr>
              <w:t>10</w:t>
            </w:r>
            <w:r w:rsidR="004973F7" w:rsidRPr="0005218D">
              <w:rPr>
                <w:sz w:val="20"/>
                <w:szCs w:val="20"/>
              </w:rPr>
              <w:t>% de la superficie de plancher nette de l</w:t>
            </w:r>
            <w:r w:rsidR="007B6A3A" w:rsidRPr="0005218D">
              <w:rPr>
                <w:sz w:val="20"/>
                <w:szCs w:val="20"/>
              </w:rPr>
              <w:t>’unité d</w:t>
            </w:r>
            <w:r w:rsidR="004973F7" w:rsidRPr="0005218D">
              <w:rPr>
                <w:sz w:val="20"/>
                <w:szCs w:val="20"/>
              </w:rPr>
              <w:t>’occupation</w:t>
            </w:r>
            <w:r w:rsidR="00531EE5" w:rsidRPr="0005218D">
              <w:rPr>
                <w:sz w:val="20"/>
                <w:szCs w:val="20"/>
              </w:rPr>
              <w:t xml:space="preserve">. </w:t>
            </w:r>
          </w:p>
          <w:p w14:paraId="774982DE" w14:textId="77777777" w:rsidR="00642971" w:rsidRPr="0005218D" w:rsidRDefault="00642971" w:rsidP="00D925AF">
            <w:pPr>
              <w:jc w:val="both"/>
              <w:rPr>
                <w:sz w:val="20"/>
                <w:szCs w:val="20"/>
              </w:rPr>
            </w:pPr>
          </w:p>
          <w:p w14:paraId="39619124" w14:textId="4DF3B042" w:rsidR="00126502" w:rsidRPr="0005218D" w:rsidRDefault="00531EE5" w:rsidP="00D925AF">
            <w:pPr>
              <w:jc w:val="both"/>
              <w:rPr>
                <w:sz w:val="20"/>
                <w:szCs w:val="20"/>
              </w:rPr>
            </w:pPr>
            <w:r w:rsidRPr="0005218D">
              <w:rPr>
                <w:sz w:val="20"/>
                <w:szCs w:val="20"/>
              </w:rPr>
              <w:t>Cet espace peut être partagé avec d’autres unités d’occupation.</w:t>
            </w:r>
            <w:r w:rsidR="00761E19" w:rsidRPr="0005218D">
              <w:rPr>
                <w:sz w:val="20"/>
                <w:szCs w:val="20"/>
              </w:rPr>
              <w:t xml:space="preserve"> Cependant, dans ce cas, l’espace extérieur partagé a une surface représentant au moins 10 % de la somme des superficies de plancher nettes des unités d’occupation qui se partagent cet espace. </w:t>
            </w:r>
          </w:p>
          <w:p w14:paraId="6F09D643" w14:textId="77777777" w:rsidR="00126502" w:rsidRPr="0005218D" w:rsidRDefault="00126502" w:rsidP="00D925AF">
            <w:pPr>
              <w:jc w:val="both"/>
              <w:rPr>
                <w:sz w:val="20"/>
                <w:szCs w:val="20"/>
              </w:rPr>
            </w:pPr>
          </w:p>
        </w:tc>
        <w:tc>
          <w:tcPr>
            <w:tcW w:w="4956" w:type="dxa"/>
          </w:tcPr>
          <w:p w14:paraId="28B1B07E" w14:textId="3C370B6A" w:rsidR="005037E6" w:rsidRPr="0005218D" w:rsidRDefault="005037E6" w:rsidP="00D925AF">
            <w:pPr>
              <w:jc w:val="both"/>
              <w:rPr>
                <w:sz w:val="20"/>
                <w:szCs w:val="20"/>
              </w:rPr>
            </w:pPr>
          </w:p>
          <w:p w14:paraId="4A1D24A2" w14:textId="77777777" w:rsidR="007C2C3D" w:rsidRPr="0005218D" w:rsidRDefault="00BC18ED" w:rsidP="007C2C3D">
            <w:pPr>
              <w:jc w:val="both"/>
              <w:rPr>
                <w:sz w:val="20"/>
                <w:szCs w:val="20"/>
              </w:rPr>
            </w:pPr>
            <w:r w:rsidRPr="0005218D">
              <w:rPr>
                <w:sz w:val="20"/>
                <w:szCs w:val="20"/>
              </w:rPr>
              <w:t>L’accès à un espace extérieur est une condition essentiel</w:t>
            </w:r>
            <w:r w:rsidR="0001304A" w:rsidRPr="0005218D">
              <w:rPr>
                <w:sz w:val="20"/>
                <w:szCs w:val="20"/>
              </w:rPr>
              <w:t>le</w:t>
            </w:r>
            <w:r w:rsidRPr="0005218D">
              <w:rPr>
                <w:sz w:val="20"/>
                <w:szCs w:val="20"/>
              </w:rPr>
              <w:t xml:space="preserve"> d’habitabilité des immeubles. </w:t>
            </w:r>
            <w:r w:rsidR="00CB7838" w:rsidRPr="0005218D">
              <w:rPr>
                <w:sz w:val="20"/>
                <w:szCs w:val="20"/>
              </w:rPr>
              <w:t>Cet espace extérieur peut être aménagé sur le terrain au sein des espaces ouverts ou en toiture.</w:t>
            </w:r>
            <w:r w:rsidR="007C2C3D" w:rsidRPr="0005218D">
              <w:rPr>
                <w:sz w:val="20"/>
                <w:szCs w:val="20"/>
              </w:rPr>
              <w:t xml:space="preserve"> </w:t>
            </w:r>
          </w:p>
          <w:p w14:paraId="0B941392" w14:textId="77777777" w:rsidR="007C2C3D" w:rsidRPr="0005218D" w:rsidRDefault="007C2C3D" w:rsidP="007C2C3D">
            <w:pPr>
              <w:jc w:val="both"/>
              <w:rPr>
                <w:sz w:val="20"/>
                <w:szCs w:val="20"/>
              </w:rPr>
            </w:pPr>
          </w:p>
          <w:p w14:paraId="47924CF0" w14:textId="45C67B42" w:rsidR="005037E6" w:rsidRPr="0005218D" w:rsidRDefault="007C2C3D" w:rsidP="007C2C3D">
            <w:pPr>
              <w:jc w:val="both"/>
              <w:rPr>
                <w:sz w:val="20"/>
                <w:szCs w:val="20"/>
              </w:rPr>
            </w:pPr>
            <w:r w:rsidRPr="0005218D">
              <w:rPr>
                <w:sz w:val="20"/>
                <w:szCs w:val="20"/>
              </w:rPr>
              <w:t xml:space="preserve">Cet espace extérieur n’est pas nécessairement privatif. Il peut être commun à plusieurs unités d’occupation. Dans cette hypothèse, il est </w:t>
            </w:r>
            <w:r w:rsidR="00761E19" w:rsidRPr="0005218D">
              <w:rPr>
                <w:sz w:val="20"/>
                <w:szCs w:val="20"/>
              </w:rPr>
              <w:t xml:space="preserve">cependant </w:t>
            </w:r>
            <w:r w:rsidRPr="0005218D">
              <w:rPr>
                <w:sz w:val="20"/>
                <w:szCs w:val="20"/>
              </w:rPr>
              <w:t xml:space="preserve">exigé que la surface de l’espace commun représente </w:t>
            </w:r>
            <w:r w:rsidR="00642971" w:rsidRPr="0005218D">
              <w:rPr>
                <w:sz w:val="20"/>
                <w:szCs w:val="20"/>
              </w:rPr>
              <w:t xml:space="preserve">au moins </w:t>
            </w:r>
            <w:r w:rsidRPr="0005218D">
              <w:rPr>
                <w:sz w:val="20"/>
                <w:szCs w:val="20"/>
              </w:rPr>
              <w:t>10% de la somme des superficies de plancher nette</w:t>
            </w:r>
            <w:r w:rsidR="00642971" w:rsidRPr="0005218D">
              <w:rPr>
                <w:sz w:val="20"/>
                <w:szCs w:val="20"/>
              </w:rPr>
              <w:t>s</w:t>
            </w:r>
            <w:r w:rsidRPr="0005218D">
              <w:rPr>
                <w:sz w:val="20"/>
                <w:szCs w:val="20"/>
              </w:rPr>
              <w:t xml:space="preserve"> des unités d’occupation </w:t>
            </w:r>
            <w:r w:rsidR="00642971" w:rsidRPr="0005218D">
              <w:rPr>
                <w:sz w:val="20"/>
                <w:szCs w:val="20"/>
              </w:rPr>
              <w:t>partageant le même espace extérieur.</w:t>
            </w:r>
          </w:p>
          <w:p w14:paraId="7B886D8C" w14:textId="77777777" w:rsidR="00013E15" w:rsidRPr="0005218D" w:rsidRDefault="00013E15" w:rsidP="007C2C3D">
            <w:pPr>
              <w:jc w:val="both"/>
              <w:rPr>
                <w:sz w:val="20"/>
                <w:szCs w:val="20"/>
              </w:rPr>
            </w:pPr>
          </w:p>
          <w:p w14:paraId="6A736B04" w14:textId="70BA4346" w:rsidR="005D682A" w:rsidRPr="0005218D" w:rsidRDefault="005D682A" w:rsidP="007C2C3D">
            <w:pPr>
              <w:jc w:val="both"/>
              <w:rPr>
                <w:sz w:val="20"/>
                <w:szCs w:val="20"/>
              </w:rPr>
            </w:pPr>
            <w:r w:rsidRPr="0005218D">
              <w:rPr>
                <w:sz w:val="20"/>
                <w:szCs w:val="20"/>
              </w:rPr>
              <w:t>A titre d’exemple</w:t>
            </w:r>
            <w:r w:rsidR="00DF72C3" w:rsidRPr="0005218D">
              <w:rPr>
                <w:sz w:val="20"/>
                <w:szCs w:val="20"/>
              </w:rPr>
              <w:t>,</w:t>
            </w:r>
            <w:r w:rsidRPr="0005218D">
              <w:rPr>
                <w:sz w:val="20"/>
                <w:szCs w:val="20"/>
              </w:rPr>
              <w:t xml:space="preserve"> </w:t>
            </w:r>
            <w:r w:rsidR="00DF72C3" w:rsidRPr="0005218D">
              <w:rPr>
                <w:sz w:val="20"/>
                <w:szCs w:val="20"/>
              </w:rPr>
              <w:t xml:space="preserve">dans </w:t>
            </w:r>
            <w:r w:rsidRPr="0005218D">
              <w:rPr>
                <w:sz w:val="20"/>
                <w:szCs w:val="20"/>
              </w:rPr>
              <w:t xml:space="preserve">un immeuble comportant 3 unités d’occupation </w:t>
            </w:r>
            <w:r w:rsidR="00DF72C3" w:rsidRPr="0005218D">
              <w:rPr>
                <w:sz w:val="20"/>
                <w:szCs w:val="20"/>
              </w:rPr>
              <w:t>ayant chacune une superficie de plancher nette de</w:t>
            </w:r>
            <w:r w:rsidRPr="0005218D">
              <w:rPr>
                <w:sz w:val="20"/>
                <w:szCs w:val="20"/>
              </w:rPr>
              <w:t xml:space="preserve"> 100</w:t>
            </w:r>
            <w:r w:rsidR="00DF72C3" w:rsidRPr="0005218D">
              <w:rPr>
                <w:sz w:val="20"/>
                <w:szCs w:val="20"/>
              </w:rPr>
              <w:t xml:space="preserve"> </w:t>
            </w:r>
            <w:r w:rsidRPr="0005218D">
              <w:rPr>
                <w:sz w:val="20"/>
                <w:szCs w:val="20"/>
              </w:rPr>
              <w:t>m</w:t>
            </w:r>
            <w:r w:rsidR="00DF72C3" w:rsidRPr="0005218D">
              <w:rPr>
                <w:sz w:val="20"/>
                <w:szCs w:val="20"/>
              </w:rPr>
              <w:t>², l</w:t>
            </w:r>
            <w:r w:rsidRPr="0005218D">
              <w:rPr>
                <w:sz w:val="20"/>
                <w:szCs w:val="20"/>
              </w:rPr>
              <w:t>’esp</w:t>
            </w:r>
            <w:r w:rsidR="007360CD" w:rsidRPr="0005218D">
              <w:rPr>
                <w:sz w:val="20"/>
                <w:szCs w:val="20"/>
              </w:rPr>
              <w:t>ace extérieur aménagé</w:t>
            </w:r>
            <w:r w:rsidR="00BF08E6" w:rsidRPr="0005218D">
              <w:rPr>
                <w:sz w:val="20"/>
                <w:szCs w:val="20"/>
              </w:rPr>
              <w:t xml:space="preserve"> pour la détente</w:t>
            </w:r>
            <w:r w:rsidR="00DF72C3" w:rsidRPr="0005218D">
              <w:rPr>
                <w:sz w:val="20"/>
                <w:szCs w:val="20"/>
              </w:rPr>
              <w:t xml:space="preserve"> devra avoir une surface d’au moins 30 m²</w:t>
            </w:r>
            <w:r w:rsidR="00BF08E6" w:rsidRPr="0005218D">
              <w:rPr>
                <w:sz w:val="20"/>
                <w:szCs w:val="20"/>
              </w:rPr>
              <w:t xml:space="preserve">. </w:t>
            </w:r>
          </w:p>
          <w:p w14:paraId="676DB8E1" w14:textId="6B19605A" w:rsidR="007C2C3D" w:rsidRPr="0005218D" w:rsidRDefault="007C2C3D" w:rsidP="007C2C3D">
            <w:pPr>
              <w:jc w:val="both"/>
              <w:rPr>
                <w:sz w:val="20"/>
                <w:szCs w:val="20"/>
              </w:rPr>
            </w:pPr>
          </w:p>
        </w:tc>
      </w:tr>
      <w:tr w:rsidR="000B7C84" w:rsidRPr="0005218D" w14:paraId="150D1F1B" w14:textId="77777777" w:rsidTr="007A0C84">
        <w:tc>
          <w:tcPr>
            <w:tcW w:w="3526" w:type="dxa"/>
          </w:tcPr>
          <w:p w14:paraId="1E00F476" w14:textId="77777777" w:rsidR="000B7C84" w:rsidRPr="0005218D" w:rsidRDefault="000B7C84" w:rsidP="00D925AF">
            <w:pPr>
              <w:jc w:val="both"/>
              <w:rPr>
                <w:sz w:val="20"/>
                <w:szCs w:val="20"/>
              </w:rPr>
            </w:pPr>
          </w:p>
        </w:tc>
        <w:tc>
          <w:tcPr>
            <w:tcW w:w="5688" w:type="dxa"/>
          </w:tcPr>
          <w:p w14:paraId="25AF2657" w14:textId="77777777" w:rsidR="000B7C84" w:rsidRPr="0005218D" w:rsidRDefault="000B7C84" w:rsidP="00D925AF">
            <w:pPr>
              <w:jc w:val="both"/>
              <w:rPr>
                <w:sz w:val="20"/>
                <w:szCs w:val="20"/>
              </w:rPr>
            </w:pPr>
          </w:p>
          <w:p w14:paraId="4B5E986B" w14:textId="67CA7E00" w:rsidR="000B7C84" w:rsidRPr="0005218D" w:rsidRDefault="7E818E77" w:rsidP="00D925AF">
            <w:pPr>
              <w:jc w:val="both"/>
              <w:rPr>
                <w:b/>
                <w:bCs/>
                <w:sz w:val="20"/>
                <w:szCs w:val="20"/>
              </w:rPr>
            </w:pPr>
            <w:r w:rsidRPr="0005218D">
              <w:rPr>
                <w:b/>
                <w:bCs/>
                <w:sz w:val="20"/>
                <w:szCs w:val="20"/>
              </w:rPr>
              <w:t xml:space="preserve">Article </w:t>
            </w:r>
            <w:r w:rsidR="00CB7838" w:rsidRPr="0005218D">
              <w:rPr>
                <w:b/>
                <w:bCs/>
                <w:sz w:val="20"/>
                <w:szCs w:val="20"/>
              </w:rPr>
              <w:t>6</w:t>
            </w:r>
            <w:r w:rsidRPr="0005218D">
              <w:rPr>
                <w:b/>
                <w:bCs/>
                <w:sz w:val="20"/>
                <w:szCs w:val="20"/>
              </w:rPr>
              <w:t xml:space="preserve"> – </w:t>
            </w:r>
            <w:r w:rsidR="003B3867" w:rsidRPr="0005218D">
              <w:rPr>
                <w:b/>
                <w:bCs/>
                <w:sz w:val="20"/>
                <w:szCs w:val="20"/>
              </w:rPr>
              <w:t xml:space="preserve">Confort </w:t>
            </w:r>
            <w:r w:rsidRPr="0005218D">
              <w:rPr>
                <w:b/>
                <w:bCs/>
                <w:sz w:val="20"/>
                <w:szCs w:val="20"/>
              </w:rPr>
              <w:t>acoustique</w:t>
            </w:r>
          </w:p>
          <w:p w14:paraId="070A1F49" w14:textId="77777777" w:rsidR="000B7C84" w:rsidRPr="0005218D" w:rsidRDefault="000B7C84" w:rsidP="00D925AF">
            <w:pPr>
              <w:jc w:val="both"/>
              <w:rPr>
                <w:sz w:val="20"/>
                <w:szCs w:val="20"/>
              </w:rPr>
            </w:pPr>
          </w:p>
        </w:tc>
        <w:tc>
          <w:tcPr>
            <w:tcW w:w="4956" w:type="dxa"/>
          </w:tcPr>
          <w:p w14:paraId="2A5EE1E7" w14:textId="77777777" w:rsidR="000B7C84" w:rsidRPr="0005218D" w:rsidRDefault="000B7C84" w:rsidP="00D925AF">
            <w:pPr>
              <w:jc w:val="both"/>
              <w:rPr>
                <w:sz w:val="20"/>
                <w:szCs w:val="20"/>
              </w:rPr>
            </w:pPr>
          </w:p>
        </w:tc>
      </w:tr>
      <w:tr w:rsidR="000B7C84" w:rsidRPr="0005218D" w14:paraId="5A2FDBBF" w14:textId="77777777" w:rsidTr="007A0C84">
        <w:trPr>
          <w:trHeight w:val="815"/>
        </w:trPr>
        <w:tc>
          <w:tcPr>
            <w:tcW w:w="3526" w:type="dxa"/>
          </w:tcPr>
          <w:p w14:paraId="003826DB" w14:textId="77777777" w:rsidR="0001304A" w:rsidRPr="0005218D" w:rsidRDefault="0001304A" w:rsidP="00D925AF">
            <w:pPr>
              <w:pStyle w:val="ListParagraph"/>
              <w:spacing w:after="0" w:line="240" w:lineRule="auto"/>
              <w:ind w:left="360"/>
              <w:jc w:val="both"/>
              <w:rPr>
                <w:rFonts w:ascii="Times New Roman" w:hAnsi="Times New Roman" w:cs="Times New Roman"/>
                <w:sz w:val="20"/>
                <w:szCs w:val="20"/>
              </w:rPr>
            </w:pPr>
          </w:p>
          <w:p w14:paraId="5ADFCD82" w14:textId="4A6EDFC1" w:rsidR="004E615E" w:rsidRPr="0005218D" w:rsidRDefault="004E615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r w:rsidR="00DF5A23" w:rsidRPr="0005218D">
              <w:rPr>
                <w:rFonts w:ascii="Times New Roman" w:hAnsi="Times New Roman" w:cs="Times New Roman"/>
                <w:sz w:val="20"/>
                <w:szCs w:val="20"/>
              </w:rPr>
              <w:t> ;</w:t>
            </w:r>
          </w:p>
          <w:p w14:paraId="336F0D86" w14:textId="5E50A143" w:rsidR="000B7C84" w:rsidRPr="0005218D" w:rsidRDefault="00DF5A23"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Assurer </w:t>
            </w:r>
            <w:r w:rsidR="004E615E" w:rsidRPr="0005218D">
              <w:rPr>
                <w:rFonts w:ascii="Times New Roman" w:hAnsi="Times New Roman" w:cs="Times New Roman"/>
                <w:sz w:val="20"/>
                <w:szCs w:val="20"/>
              </w:rPr>
              <w:t>l’adaptabilité dans le temps des constructions</w:t>
            </w:r>
            <w:r w:rsidR="00CB7838" w:rsidRPr="0005218D">
              <w:rPr>
                <w:rFonts w:ascii="Times New Roman" w:hAnsi="Times New Roman" w:cs="Times New Roman"/>
                <w:sz w:val="20"/>
                <w:szCs w:val="20"/>
              </w:rPr>
              <w:t xml:space="preserve"> et des modes d’habiter</w:t>
            </w:r>
            <w:r w:rsidRPr="0005218D">
              <w:rPr>
                <w:rFonts w:ascii="Times New Roman" w:hAnsi="Times New Roman" w:cs="Times New Roman"/>
                <w:sz w:val="20"/>
                <w:szCs w:val="20"/>
              </w:rPr>
              <w:t>.</w:t>
            </w:r>
          </w:p>
        </w:tc>
        <w:tc>
          <w:tcPr>
            <w:tcW w:w="5688" w:type="dxa"/>
          </w:tcPr>
          <w:p w14:paraId="539C0A53" w14:textId="77777777" w:rsidR="00CF10F3" w:rsidRPr="0005218D" w:rsidRDefault="00CF10F3" w:rsidP="00D925AF">
            <w:pPr>
              <w:jc w:val="both"/>
              <w:rPr>
                <w:sz w:val="20"/>
                <w:szCs w:val="20"/>
                <w:lang w:val="fr-FR"/>
              </w:rPr>
            </w:pPr>
          </w:p>
          <w:p w14:paraId="4E034D71" w14:textId="25D4C050" w:rsidR="000B7C84" w:rsidRPr="0005218D" w:rsidRDefault="000168C8" w:rsidP="00D925AF">
            <w:pPr>
              <w:jc w:val="both"/>
              <w:rPr>
                <w:sz w:val="20"/>
                <w:szCs w:val="20"/>
                <w:lang w:val="fr-FR"/>
              </w:rPr>
            </w:pPr>
            <w:r w:rsidRPr="0005218D">
              <w:rPr>
                <w:sz w:val="20"/>
                <w:szCs w:val="20"/>
                <w:lang w:val="fr-FR"/>
              </w:rPr>
              <w:t>Tout</w:t>
            </w:r>
            <w:r w:rsidR="000D3205" w:rsidRPr="0005218D">
              <w:rPr>
                <w:sz w:val="20"/>
                <w:szCs w:val="20"/>
                <w:lang w:val="fr-FR"/>
              </w:rPr>
              <w:t>e</w:t>
            </w:r>
            <w:r w:rsidRPr="0005218D">
              <w:rPr>
                <w:sz w:val="20"/>
                <w:szCs w:val="20"/>
                <w:lang w:val="fr-FR"/>
              </w:rPr>
              <w:t xml:space="preserve"> </w:t>
            </w:r>
            <w:r w:rsidR="000B7C84" w:rsidRPr="0005218D">
              <w:rPr>
                <w:sz w:val="20"/>
                <w:szCs w:val="20"/>
                <w:lang w:val="fr-FR"/>
              </w:rPr>
              <w:t>unité d’occupation</w:t>
            </w:r>
            <w:r w:rsidR="003C496A" w:rsidRPr="0005218D">
              <w:rPr>
                <w:sz w:val="20"/>
                <w:szCs w:val="20"/>
                <w:lang w:val="fr-FR"/>
              </w:rPr>
              <w:t xml:space="preserve"> </w:t>
            </w:r>
            <w:r w:rsidR="000B7C84" w:rsidRPr="0005218D">
              <w:rPr>
                <w:sz w:val="20"/>
                <w:szCs w:val="20"/>
                <w:lang w:val="fr-FR"/>
              </w:rPr>
              <w:t>est conçue et réalisée de manière à :</w:t>
            </w:r>
          </w:p>
          <w:p w14:paraId="69D5F85A" w14:textId="77777777" w:rsidR="009F3510" w:rsidRPr="0005218D" w:rsidRDefault="009F3510" w:rsidP="00D925AF">
            <w:pPr>
              <w:jc w:val="both"/>
              <w:rPr>
                <w:sz w:val="20"/>
                <w:szCs w:val="20"/>
                <w:lang w:val="fr-FR"/>
              </w:rPr>
            </w:pPr>
          </w:p>
          <w:p w14:paraId="6FBEBCCB" w14:textId="2BA502B6" w:rsidR="000B7C84" w:rsidRPr="0005218D" w:rsidRDefault="000B7C84" w:rsidP="00D925AF">
            <w:pPr>
              <w:pStyle w:val="ListParagraph"/>
              <w:numPr>
                <w:ilvl w:val="0"/>
                <w:numId w:val="8"/>
              </w:numPr>
              <w:spacing w:after="0" w:line="240" w:lineRule="auto"/>
              <w:jc w:val="both"/>
              <w:rPr>
                <w:rFonts w:ascii="Times New Roman" w:hAnsi="Times New Roman" w:cs="Times New Roman"/>
                <w:sz w:val="20"/>
                <w:szCs w:val="20"/>
                <w:lang w:val="fr-FR"/>
              </w:rPr>
            </w:pPr>
            <w:r w:rsidRPr="0005218D">
              <w:rPr>
                <w:rFonts w:ascii="Times New Roman" w:hAnsi="Times New Roman" w:cs="Times New Roman"/>
                <w:sz w:val="20"/>
                <w:szCs w:val="20"/>
                <w:lang w:val="fr-FR"/>
              </w:rPr>
              <w:t xml:space="preserve">limiter la propagation des bruits entre cette unité d’occupation et les unités d’occupations </w:t>
            </w:r>
            <w:r w:rsidR="00C945F4" w:rsidRPr="0005218D">
              <w:rPr>
                <w:rFonts w:ascii="Times New Roman" w:hAnsi="Times New Roman" w:cs="Times New Roman"/>
                <w:sz w:val="20"/>
                <w:szCs w:val="20"/>
                <w:lang w:val="fr-FR"/>
              </w:rPr>
              <w:t xml:space="preserve">voisines </w:t>
            </w:r>
            <w:r w:rsidR="00784B9F" w:rsidRPr="0005218D">
              <w:rPr>
                <w:rFonts w:ascii="Times New Roman" w:hAnsi="Times New Roman" w:cs="Times New Roman"/>
                <w:sz w:val="20"/>
                <w:szCs w:val="20"/>
                <w:lang w:val="fr-FR"/>
              </w:rPr>
              <w:t>et l’extérieur</w:t>
            </w:r>
            <w:r w:rsidRPr="0005218D">
              <w:rPr>
                <w:rFonts w:ascii="Times New Roman" w:hAnsi="Times New Roman" w:cs="Times New Roman"/>
                <w:sz w:val="20"/>
                <w:szCs w:val="20"/>
                <w:lang w:val="fr-FR"/>
              </w:rPr>
              <w:t>;</w:t>
            </w:r>
          </w:p>
          <w:p w14:paraId="7B0E1744" w14:textId="4C787E13" w:rsidR="00D90152" w:rsidRPr="0005218D" w:rsidRDefault="7E818E77" w:rsidP="00D925AF">
            <w:pPr>
              <w:pStyle w:val="ListParagraph"/>
              <w:numPr>
                <w:ilvl w:val="0"/>
                <w:numId w:val="8"/>
              </w:numPr>
              <w:spacing w:after="0" w:line="240" w:lineRule="auto"/>
              <w:jc w:val="both"/>
              <w:rPr>
                <w:rFonts w:ascii="Times New Roman" w:hAnsi="Times New Roman" w:cs="Times New Roman"/>
                <w:sz w:val="20"/>
                <w:szCs w:val="20"/>
                <w:lang w:val="fr-FR"/>
              </w:rPr>
            </w:pPr>
            <w:r w:rsidRPr="0005218D">
              <w:rPr>
                <w:rFonts w:ascii="Times New Roman" w:hAnsi="Times New Roman" w:cs="Times New Roman"/>
                <w:sz w:val="20"/>
                <w:szCs w:val="20"/>
                <w:lang w:val="fr-FR"/>
              </w:rPr>
              <w:t>assurer le confort acoustique dans l</w:t>
            </w:r>
            <w:r w:rsidR="35378C49" w:rsidRPr="0005218D">
              <w:rPr>
                <w:rFonts w:ascii="Times New Roman" w:hAnsi="Times New Roman" w:cs="Times New Roman"/>
                <w:sz w:val="20"/>
                <w:szCs w:val="20"/>
                <w:lang w:val="fr-FR"/>
              </w:rPr>
              <w:t>’unité d’occupation</w:t>
            </w:r>
            <w:r w:rsidRPr="0005218D">
              <w:rPr>
                <w:rFonts w:ascii="Times New Roman" w:hAnsi="Times New Roman" w:cs="Times New Roman"/>
                <w:sz w:val="20"/>
                <w:szCs w:val="20"/>
                <w:lang w:val="fr-FR"/>
              </w:rPr>
              <w:t>, en particulier dans les locaux habitables.</w:t>
            </w:r>
          </w:p>
          <w:p w14:paraId="4366F487" w14:textId="5B68F270" w:rsidR="000B7C84" w:rsidRPr="0005218D" w:rsidRDefault="000B7C84" w:rsidP="00D925AF">
            <w:pPr>
              <w:pStyle w:val="ListParagraph"/>
              <w:spacing w:after="0" w:line="240" w:lineRule="auto"/>
              <w:ind w:left="0"/>
              <w:jc w:val="both"/>
              <w:rPr>
                <w:rFonts w:ascii="Times New Roman" w:hAnsi="Times New Roman" w:cs="Times New Roman"/>
                <w:sz w:val="20"/>
                <w:szCs w:val="20"/>
                <w:lang w:val="fr-FR"/>
              </w:rPr>
            </w:pPr>
          </w:p>
        </w:tc>
        <w:tc>
          <w:tcPr>
            <w:tcW w:w="4956" w:type="dxa"/>
          </w:tcPr>
          <w:p w14:paraId="65E2C7E6" w14:textId="77777777" w:rsidR="0001304A" w:rsidRPr="0005218D" w:rsidRDefault="0001304A" w:rsidP="00D925AF">
            <w:pPr>
              <w:pStyle w:val="Heading2"/>
              <w:shd w:val="clear" w:color="auto" w:fill="FFFFFF"/>
              <w:spacing w:before="0" w:beforeAutospacing="0" w:after="0" w:afterAutospacing="0"/>
              <w:jc w:val="both"/>
              <w:outlineLvl w:val="1"/>
              <w:rPr>
                <w:b w:val="0"/>
                <w:bCs w:val="0"/>
                <w:sz w:val="20"/>
                <w:szCs w:val="20"/>
                <w:lang w:val="fr-FR" w:eastAsia="fr-FR"/>
              </w:rPr>
            </w:pPr>
          </w:p>
          <w:p w14:paraId="2AE0EA93" w14:textId="56476A52" w:rsidR="00673953" w:rsidRPr="0005218D" w:rsidRDefault="00EF3489" w:rsidP="00DA44EF">
            <w:pPr>
              <w:pStyle w:val="Heading2"/>
              <w:shd w:val="clear" w:color="auto" w:fill="FFFFFF"/>
              <w:spacing w:before="0" w:beforeAutospacing="0" w:after="0" w:afterAutospacing="0"/>
              <w:jc w:val="both"/>
              <w:outlineLvl w:val="1"/>
              <w:rPr>
                <w:b w:val="0"/>
                <w:bCs w:val="0"/>
                <w:sz w:val="20"/>
                <w:szCs w:val="20"/>
                <w:lang w:val="fr-FR" w:eastAsia="fr-FR"/>
              </w:rPr>
            </w:pPr>
            <w:r w:rsidRPr="0005218D">
              <w:rPr>
                <w:b w:val="0"/>
                <w:bCs w:val="0"/>
                <w:sz w:val="20"/>
                <w:szCs w:val="20"/>
                <w:lang w:val="fr-FR" w:eastAsia="fr-FR"/>
              </w:rPr>
              <w:t>Explication :</w:t>
            </w:r>
            <w:r w:rsidR="00DF72C3" w:rsidRPr="0005218D">
              <w:rPr>
                <w:b w:val="0"/>
                <w:bCs w:val="0"/>
                <w:sz w:val="20"/>
                <w:szCs w:val="20"/>
                <w:lang w:val="fr-FR" w:eastAsia="fr-FR"/>
              </w:rPr>
              <w:t xml:space="preserve"> </w:t>
            </w:r>
            <w:r w:rsidR="00435DE2" w:rsidRPr="0005218D">
              <w:rPr>
                <w:b w:val="0"/>
                <w:bCs w:val="0"/>
                <w:sz w:val="20"/>
                <w:szCs w:val="20"/>
                <w:lang w:val="fr-FR" w:eastAsia="fr-FR"/>
              </w:rPr>
              <w:t>Le confort acoustique a une influence positive sur la qualité de vie et sur les relations de voisinage. Il contribue au bien-être physique, psychique et social de l'individu et, dans les lieux d'apprentissage ou de travail, il a un effet direct sur la concentration et l</w:t>
            </w:r>
            <w:r w:rsidR="00DF72C3" w:rsidRPr="0005218D">
              <w:rPr>
                <w:b w:val="0"/>
                <w:bCs w:val="0"/>
                <w:sz w:val="20"/>
                <w:szCs w:val="20"/>
                <w:lang w:val="fr-FR" w:eastAsia="fr-FR"/>
              </w:rPr>
              <w:t>a</w:t>
            </w:r>
            <w:r w:rsidR="00435DE2" w:rsidRPr="0005218D">
              <w:rPr>
                <w:b w:val="0"/>
                <w:bCs w:val="0"/>
                <w:sz w:val="20"/>
                <w:szCs w:val="20"/>
                <w:lang w:val="fr-FR" w:eastAsia="fr-FR"/>
              </w:rPr>
              <w:t xml:space="preserve"> production.</w:t>
            </w:r>
            <w:r w:rsidR="00673953" w:rsidRPr="0005218D">
              <w:rPr>
                <w:b w:val="0"/>
                <w:bCs w:val="0"/>
                <w:sz w:val="20"/>
                <w:szCs w:val="20"/>
                <w:lang w:val="fr-FR" w:eastAsia="fr-FR"/>
              </w:rPr>
              <w:t xml:space="preserve"> </w:t>
            </w:r>
            <w:r w:rsidR="00435DE2" w:rsidRPr="0005218D">
              <w:rPr>
                <w:b w:val="0"/>
                <w:bCs w:val="0"/>
                <w:sz w:val="20"/>
                <w:szCs w:val="20"/>
                <w:lang w:val="fr-FR" w:eastAsia="fr-FR"/>
              </w:rPr>
              <w:t>A contrario, un mauvais confort acoustique génère des effets négatifs sur la santé</w:t>
            </w:r>
            <w:r w:rsidR="00673953" w:rsidRPr="0005218D">
              <w:rPr>
                <w:b w:val="0"/>
                <w:bCs w:val="0"/>
                <w:sz w:val="20"/>
                <w:szCs w:val="20"/>
                <w:lang w:val="fr-FR" w:eastAsia="fr-FR"/>
              </w:rPr>
              <w:t xml:space="preserve">. </w:t>
            </w:r>
          </w:p>
          <w:p w14:paraId="7686BA67" w14:textId="77777777" w:rsidR="00DF72C3" w:rsidRPr="0005218D" w:rsidRDefault="00DF72C3" w:rsidP="00DA44EF">
            <w:pPr>
              <w:pStyle w:val="Heading2"/>
              <w:shd w:val="clear" w:color="auto" w:fill="FFFFFF"/>
              <w:spacing w:before="0" w:beforeAutospacing="0" w:after="0" w:afterAutospacing="0"/>
              <w:jc w:val="both"/>
              <w:outlineLvl w:val="1"/>
              <w:rPr>
                <w:b w:val="0"/>
                <w:bCs w:val="0"/>
                <w:sz w:val="20"/>
                <w:szCs w:val="20"/>
                <w:lang w:val="fr-FR" w:eastAsia="fr-FR"/>
              </w:rPr>
            </w:pPr>
          </w:p>
          <w:p w14:paraId="0A7E29CE" w14:textId="34A0E238" w:rsidR="00B63FB1" w:rsidRPr="0005218D" w:rsidRDefault="00673953" w:rsidP="00435DE2">
            <w:pPr>
              <w:pStyle w:val="Heading2"/>
              <w:shd w:val="clear" w:color="auto" w:fill="FFFFFF"/>
              <w:spacing w:before="0" w:beforeAutospacing="0" w:after="0" w:afterAutospacing="0"/>
              <w:jc w:val="both"/>
              <w:outlineLvl w:val="1"/>
              <w:rPr>
                <w:b w:val="0"/>
                <w:bCs w:val="0"/>
                <w:sz w:val="20"/>
                <w:szCs w:val="20"/>
                <w:lang w:val="fr-FR" w:eastAsia="fr-FR"/>
              </w:rPr>
            </w:pPr>
            <w:r w:rsidRPr="0005218D">
              <w:rPr>
                <w:b w:val="0"/>
                <w:bCs w:val="0"/>
                <w:sz w:val="20"/>
                <w:szCs w:val="20"/>
                <w:lang w:val="fr-FR" w:eastAsia="fr-FR"/>
              </w:rPr>
              <w:t xml:space="preserve">L’isolation acoustique entre unités d’occupations est essentielle pour assurer confort et qualité de vie. </w:t>
            </w:r>
            <w:r w:rsidR="00F01ADF" w:rsidRPr="0005218D">
              <w:rPr>
                <w:b w:val="0"/>
                <w:bCs w:val="0"/>
                <w:sz w:val="20"/>
                <w:szCs w:val="20"/>
                <w:lang w:val="fr-FR" w:eastAsia="fr-FR"/>
              </w:rPr>
              <w:t>La limitation de la propagation des bruits</w:t>
            </w:r>
            <w:r w:rsidRPr="0005218D">
              <w:rPr>
                <w:b w:val="0"/>
                <w:bCs w:val="0"/>
                <w:sz w:val="20"/>
                <w:szCs w:val="20"/>
                <w:lang w:val="fr-FR" w:eastAsia="fr-FR"/>
              </w:rPr>
              <w:t xml:space="preserve"> passe par des solutions techniques d’isolation (double mur, parois acoustiques, planchers acoustiques</w:t>
            </w:r>
            <w:r w:rsidR="00B63FB1" w:rsidRPr="0005218D">
              <w:rPr>
                <w:b w:val="0"/>
                <w:bCs w:val="0"/>
                <w:sz w:val="20"/>
                <w:szCs w:val="20"/>
                <w:lang w:val="fr-FR" w:eastAsia="fr-FR"/>
              </w:rPr>
              <w:t xml:space="preserve">, chapes flottantes…) mais </w:t>
            </w:r>
            <w:r w:rsidR="00F01ADF" w:rsidRPr="0005218D">
              <w:rPr>
                <w:b w:val="0"/>
                <w:bCs w:val="0"/>
                <w:sz w:val="20"/>
                <w:szCs w:val="20"/>
                <w:lang w:val="fr-FR" w:eastAsia="fr-FR"/>
              </w:rPr>
              <w:t xml:space="preserve">le confort acoustique est </w:t>
            </w:r>
            <w:r w:rsidR="00B63FB1" w:rsidRPr="0005218D">
              <w:rPr>
                <w:b w:val="0"/>
                <w:bCs w:val="0"/>
                <w:sz w:val="20"/>
                <w:szCs w:val="20"/>
                <w:lang w:val="fr-FR" w:eastAsia="fr-FR"/>
              </w:rPr>
              <w:t>aussi</w:t>
            </w:r>
            <w:r w:rsidR="00F01ADF" w:rsidRPr="0005218D">
              <w:rPr>
                <w:b w:val="0"/>
                <w:bCs w:val="0"/>
                <w:sz w:val="20"/>
                <w:szCs w:val="20"/>
                <w:lang w:val="fr-FR" w:eastAsia="fr-FR"/>
              </w:rPr>
              <w:t xml:space="preserve"> assuré</w:t>
            </w:r>
            <w:r w:rsidR="00B63FB1" w:rsidRPr="0005218D">
              <w:rPr>
                <w:b w:val="0"/>
                <w:bCs w:val="0"/>
                <w:sz w:val="20"/>
                <w:szCs w:val="20"/>
                <w:lang w:val="fr-FR" w:eastAsia="fr-FR"/>
              </w:rPr>
              <w:t xml:space="preserve"> par une réflexion </w:t>
            </w:r>
            <w:r w:rsidR="00DF72C3" w:rsidRPr="0005218D">
              <w:rPr>
                <w:b w:val="0"/>
                <w:bCs w:val="0"/>
                <w:sz w:val="20"/>
                <w:szCs w:val="20"/>
                <w:lang w:val="fr-FR" w:eastAsia="fr-FR"/>
              </w:rPr>
              <w:t xml:space="preserve">sur </w:t>
            </w:r>
            <w:r w:rsidR="00B63FB1" w:rsidRPr="0005218D">
              <w:rPr>
                <w:b w:val="0"/>
                <w:bCs w:val="0"/>
                <w:sz w:val="20"/>
                <w:szCs w:val="20"/>
                <w:lang w:val="fr-FR" w:eastAsia="fr-FR"/>
              </w:rPr>
              <w:t>la disposition</w:t>
            </w:r>
            <w:r w:rsidR="00F01ADF" w:rsidRPr="0005218D">
              <w:rPr>
                <w:b w:val="0"/>
                <w:bCs w:val="0"/>
                <w:sz w:val="20"/>
                <w:szCs w:val="20"/>
                <w:lang w:val="fr-FR" w:eastAsia="fr-FR"/>
              </w:rPr>
              <w:t xml:space="preserve"> dans l’immeuble</w:t>
            </w:r>
            <w:r w:rsidR="00B63FB1" w:rsidRPr="0005218D">
              <w:rPr>
                <w:b w:val="0"/>
                <w:bCs w:val="0"/>
                <w:sz w:val="20"/>
                <w:szCs w:val="20"/>
                <w:lang w:val="fr-FR" w:eastAsia="fr-FR"/>
              </w:rPr>
              <w:t xml:space="preserve"> : </w:t>
            </w:r>
          </w:p>
          <w:p w14:paraId="2AD4F5C1" w14:textId="090AB9E4" w:rsidR="00B63FB1" w:rsidRPr="0005218D" w:rsidRDefault="00B63FB1" w:rsidP="00B63FB1">
            <w:pPr>
              <w:pStyle w:val="Heading2"/>
              <w:numPr>
                <w:ilvl w:val="0"/>
                <w:numId w:val="3"/>
              </w:numPr>
              <w:shd w:val="clear" w:color="auto" w:fill="FFFFFF"/>
              <w:spacing w:before="0" w:beforeAutospacing="0" w:after="0" w:afterAutospacing="0"/>
              <w:jc w:val="both"/>
              <w:outlineLvl w:val="1"/>
              <w:rPr>
                <w:b w:val="0"/>
                <w:bCs w:val="0"/>
                <w:sz w:val="20"/>
                <w:szCs w:val="20"/>
                <w:lang w:val="fr-FR" w:eastAsia="fr-FR"/>
              </w:rPr>
            </w:pPr>
            <w:r w:rsidRPr="0005218D">
              <w:rPr>
                <w:b w:val="0"/>
                <w:bCs w:val="0"/>
                <w:sz w:val="20"/>
                <w:szCs w:val="20"/>
                <w:lang w:val="fr-FR" w:eastAsia="fr-FR"/>
              </w:rPr>
              <w:t xml:space="preserve">des différentes fonctions (logement, bureau, </w:t>
            </w:r>
            <w:proofErr w:type="spellStart"/>
            <w:r w:rsidRPr="0005218D">
              <w:rPr>
                <w:b w:val="0"/>
                <w:bCs w:val="0"/>
                <w:sz w:val="20"/>
                <w:szCs w:val="20"/>
                <w:lang w:val="fr-FR" w:eastAsia="fr-FR"/>
              </w:rPr>
              <w:t>horeca</w:t>
            </w:r>
            <w:proofErr w:type="spellEnd"/>
            <w:r w:rsidRPr="0005218D">
              <w:rPr>
                <w:b w:val="0"/>
                <w:bCs w:val="0"/>
                <w:sz w:val="20"/>
                <w:szCs w:val="20"/>
                <w:lang w:val="fr-FR" w:eastAsia="fr-FR"/>
              </w:rPr>
              <w:t>, équipements…) ;</w:t>
            </w:r>
          </w:p>
          <w:p w14:paraId="30E0C866" w14:textId="4FC63946" w:rsidR="00B63FB1" w:rsidRPr="0005218D" w:rsidRDefault="00B63FB1" w:rsidP="00B63FB1">
            <w:pPr>
              <w:pStyle w:val="Heading2"/>
              <w:numPr>
                <w:ilvl w:val="0"/>
                <w:numId w:val="3"/>
              </w:numPr>
              <w:shd w:val="clear" w:color="auto" w:fill="FFFFFF"/>
              <w:spacing w:before="0" w:beforeAutospacing="0" w:after="0" w:afterAutospacing="0"/>
              <w:jc w:val="both"/>
              <w:outlineLvl w:val="1"/>
              <w:rPr>
                <w:b w:val="0"/>
                <w:bCs w:val="0"/>
                <w:sz w:val="20"/>
                <w:szCs w:val="20"/>
                <w:lang w:val="fr-FR" w:eastAsia="fr-FR"/>
              </w:rPr>
            </w:pPr>
            <w:r w:rsidRPr="0005218D">
              <w:rPr>
                <w:b w:val="0"/>
                <w:bCs w:val="0"/>
                <w:sz w:val="20"/>
                <w:szCs w:val="20"/>
                <w:lang w:val="fr-FR" w:eastAsia="fr-FR"/>
              </w:rPr>
              <w:t>des pièces (superposition verticale des pièces de jour et de nuit, chambres et living)</w:t>
            </w:r>
            <w:r w:rsidR="00E97C64" w:rsidRPr="0005218D">
              <w:rPr>
                <w:b w:val="0"/>
                <w:bCs w:val="0"/>
                <w:sz w:val="20"/>
                <w:szCs w:val="20"/>
                <w:lang w:val="fr-FR" w:eastAsia="fr-FR"/>
              </w:rPr>
              <w:t> ;</w:t>
            </w:r>
            <w:r w:rsidRPr="0005218D">
              <w:rPr>
                <w:b w:val="0"/>
                <w:bCs w:val="0"/>
                <w:sz w:val="20"/>
                <w:szCs w:val="20"/>
                <w:lang w:val="fr-FR" w:eastAsia="fr-FR"/>
              </w:rPr>
              <w:t xml:space="preserve"> </w:t>
            </w:r>
            <w:r w:rsidR="00673953" w:rsidRPr="0005218D">
              <w:rPr>
                <w:b w:val="0"/>
                <w:bCs w:val="0"/>
                <w:sz w:val="20"/>
                <w:szCs w:val="20"/>
                <w:lang w:val="fr-FR" w:eastAsia="fr-FR"/>
              </w:rPr>
              <w:t xml:space="preserve"> </w:t>
            </w:r>
          </w:p>
          <w:p w14:paraId="54528DEC" w14:textId="69C0B56B" w:rsidR="00EF3489" w:rsidRPr="0005218D" w:rsidRDefault="00EF3489" w:rsidP="0065232B">
            <w:pPr>
              <w:pStyle w:val="Heading2"/>
              <w:numPr>
                <w:ilvl w:val="0"/>
                <w:numId w:val="3"/>
              </w:numPr>
              <w:shd w:val="clear" w:color="auto" w:fill="FFFFFF"/>
              <w:spacing w:before="0" w:beforeAutospacing="0" w:after="0" w:afterAutospacing="0"/>
              <w:jc w:val="both"/>
              <w:outlineLvl w:val="1"/>
              <w:rPr>
                <w:b w:val="0"/>
                <w:bCs w:val="0"/>
                <w:sz w:val="20"/>
                <w:szCs w:val="20"/>
                <w:lang w:val="fr-FR" w:eastAsia="fr-FR"/>
              </w:rPr>
            </w:pPr>
            <w:r w:rsidRPr="0005218D">
              <w:rPr>
                <w:b w:val="0"/>
                <w:bCs w:val="0"/>
                <w:sz w:val="20"/>
                <w:szCs w:val="20"/>
                <w:lang w:val="fr-FR" w:eastAsia="fr-FR"/>
              </w:rPr>
              <w:t xml:space="preserve">des </w:t>
            </w:r>
            <w:r w:rsidR="00B63FB1" w:rsidRPr="0005218D">
              <w:rPr>
                <w:b w:val="0"/>
                <w:bCs w:val="0"/>
                <w:sz w:val="20"/>
                <w:szCs w:val="20"/>
                <w:lang w:val="fr-FR" w:eastAsia="fr-FR"/>
              </w:rPr>
              <w:t>équipements techniques générateur</w:t>
            </w:r>
            <w:r w:rsidR="00E97C64" w:rsidRPr="0005218D">
              <w:rPr>
                <w:b w:val="0"/>
                <w:bCs w:val="0"/>
                <w:sz w:val="20"/>
                <w:szCs w:val="20"/>
                <w:lang w:val="fr-FR" w:eastAsia="fr-FR"/>
              </w:rPr>
              <w:t>s</w:t>
            </w:r>
            <w:r w:rsidR="00B63FB1" w:rsidRPr="0005218D">
              <w:rPr>
                <w:b w:val="0"/>
                <w:bCs w:val="0"/>
                <w:sz w:val="20"/>
                <w:szCs w:val="20"/>
                <w:lang w:val="fr-FR" w:eastAsia="fr-FR"/>
              </w:rPr>
              <w:t xml:space="preserve"> de bruit (pompes à chaleur, </w:t>
            </w:r>
            <w:r w:rsidR="00E97C64" w:rsidRPr="0005218D">
              <w:rPr>
                <w:b w:val="0"/>
                <w:bCs w:val="0"/>
                <w:sz w:val="20"/>
                <w:szCs w:val="20"/>
                <w:lang w:val="fr-FR" w:eastAsia="fr-FR"/>
              </w:rPr>
              <w:t>ventilation</w:t>
            </w:r>
            <w:r w:rsidR="00B63FB1" w:rsidRPr="0005218D">
              <w:rPr>
                <w:b w:val="0"/>
                <w:bCs w:val="0"/>
                <w:sz w:val="20"/>
                <w:szCs w:val="20"/>
                <w:lang w:val="fr-FR" w:eastAsia="fr-FR"/>
              </w:rPr>
              <w:t>... )</w:t>
            </w:r>
            <w:r w:rsidR="00E97C64" w:rsidRPr="0005218D">
              <w:rPr>
                <w:b w:val="0"/>
                <w:bCs w:val="0"/>
                <w:sz w:val="20"/>
                <w:szCs w:val="20"/>
                <w:lang w:val="fr-FR" w:eastAsia="fr-FR"/>
              </w:rPr>
              <w:t>.</w:t>
            </w:r>
          </w:p>
          <w:p w14:paraId="762E1E05" w14:textId="77777777" w:rsidR="00EF3489" w:rsidRPr="0005218D" w:rsidRDefault="00EF3489" w:rsidP="00D925AF">
            <w:pPr>
              <w:pStyle w:val="Heading2"/>
              <w:shd w:val="clear" w:color="auto" w:fill="FFFFFF"/>
              <w:spacing w:before="0" w:beforeAutospacing="0" w:after="0" w:afterAutospacing="0"/>
              <w:jc w:val="both"/>
              <w:outlineLvl w:val="1"/>
              <w:rPr>
                <w:b w:val="0"/>
                <w:bCs w:val="0"/>
                <w:sz w:val="20"/>
                <w:szCs w:val="20"/>
                <w:lang w:val="fr-FR" w:eastAsia="fr-FR"/>
              </w:rPr>
            </w:pPr>
          </w:p>
          <w:p w14:paraId="2F6BA4AD" w14:textId="1CC64A3D" w:rsidR="00894802" w:rsidRPr="0005218D" w:rsidRDefault="00CB7838" w:rsidP="00D925AF">
            <w:pPr>
              <w:pStyle w:val="Heading2"/>
              <w:shd w:val="clear" w:color="auto" w:fill="FFFFFF"/>
              <w:spacing w:before="0" w:beforeAutospacing="0" w:after="0" w:afterAutospacing="0"/>
              <w:jc w:val="both"/>
              <w:outlineLvl w:val="1"/>
              <w:rPr>
                <w:b w:val="0"/>
                <w:bCs w:val="0"/>
                <w:sz w:val="20"/>
                <w:szCs w:val="20"/>
                <w:lang w:val="fr-FR" w:eastAsia="fr-FR"/>
              </w:rPr>
            </w:pPr>
            <w:r w:rsidRPr="0005218D">
              <w:rPr>
                <w:b w:val="0"/>
                <w:bCs w:val="0"/>
                <w:sz w:val="20"/>
                <w:szCs w:val="20"/>
                <w:lang w:val="fr-FR" w:eastAsia="fr-FR"/>
              </w:rPr>
              <w:t xml:space="preserve">Remarque : </w:t>
            </w:r>
            <w:r w:rsidR="00894802" w:rsidRPr="0005218D">
              <w:rPr>
                <w:b w:val="0"/>
                <w:bCs w:val="0"/>
                <w:sz w:val="20"/>
                <w:szCs w:val="20"/>
                <w:lang w:val="fr-FR" w:eastAsia="fr-FR"/>
              </w:rPr>
              <w:t xml:space="preserve">En matière acoustique, il existe une </w:t>
            </w:r>
            <w:r w:rsidRPr="0005218D">
              <w:rPr>
                <w:b w:val="0"/>
                <w:bCs w:val="0"/>
                <w:sz w:val="20"/>
                <w:szCs w:val="20"/>
                <w:lang w:val="fr-FR" w:eastAsia="fr-FR"/>
              </w:rPr>
              <w:t xml:space="preserve">norme NBN S01-400-1 </w:t>
            </w:r>
            <w:r w:rsidR="00894802" w:rsidRPr="0005218D">
              <w:rPr>
                <w:b w:val="0"/>
                <w:bCs w:val="0"/>
                <w:sz w:val="20"/>
                <w:szCs w:val="20"/>
                <w:lang w:val="fr-FR" w:eastAsia="fr-FR"/>
              </w:rPr>
              <w:t xml:space="preserve">qui </w:t>
            </w:r>
            <w:r w:rsidR="00C945F4" w:rsidRPr="0005218D">
              <w:rPr>
                <w:b w:val="0"/>
                <w:bCs w:val="0"/>
                <w:sz w:val="20"/>
                <w:szCs w:val="20"/>
                <w:lang w:val="fr-FR" w:eastAsia="fr-FR"/>
              </w:rPr>
              <w:t xml:space="preserve">définit les critères acoustiques </w:t>
            </w:r>
            <w:r w:rsidRPr="0005218D">
              <w:rPr>
                <w:b w:val="0"/>
                <w:bCs w:val="0"/>
                <w:sz w:val="20"/>
                <w:szCs w:val="20"/>
                <w:lang w:val="fr-FR" w:eastAsia="fr-FR"/>
              </w:rPr>
              <w:t>pour tous les immeubles d'habitation (maisons et appartements)</w:t>
            </w:r>
            <w:r w:rsidR="00A72423" w:rsidRPr="0005218D">
              <w:rPr>
                <w:b w:val="0"/>
                <w:bCs w:val="0"/>
                <w:sz w:val="20"/>
                <w:szCs w:val="20"/>
                <w:lang w:val="fr-FR" w:eastAsia="fr-FR"/>
              </w:rPr>
              <w:t>.</w:t>
            </w:r>
            <w:r w:rsidR="00894802" w:rsidRPr="0005218D">
              <w:rPr>
                <w:b w:val="0"/>
                <w:bCs w:val="0"/>
                <w:sz w:val="20"/>
                <w:szCs w:val="20"/>
                <w:lang w:val="fr-FR" w:eastAsia="fr-FR"/>
              </w:rPr>
              <w:t xml:space="preserve"> </w:t>
            </w:r>
            <w:r w:rsidRPr="0005218D">
              <w:rPr>
                <w:b w:val="0"/>
                <w:bCs w:val="0"/>
                <w:sz w:val="20"/>
                <w:szCs w:val="20"/>
                <w:lang w:val="fr-FR" w:eastAsia="fr-FR"/>
              </w:rPr>
              <w:t>Elle détermine les exigences auxquelles le bâtiment fini doit satisfaire aussi bien sur le plan de l'isolation aux </w:t>
            </w:r>
            <w:hyperlink r:id="rId8" w:anchor="glossary-item-modal-5119" w:history="1">
              <w:r w:rsidRPr="0005218D">
                <w:rPr>
                  <w:b w:val="0"/>
                  <w:bCs w:val="0"/>
                  <w:sz w:val="20"/>
                  <w:szCs w:val="20"/>
                  <w:lang w:val="fr-FR" w:eastAsia="fr-FR"/>
                </w:rPr>
                <w:t>bruits aériens</w:t>
              </w:r>
            </w:hyperlink>
            <w:r w:rsidRPr="0005218D">
              <w:rPr>
                <w:b w:val="0"/>
                <w:bCs w:val="0"/>
                <w:sz w:val="20"/>
                <w:szCs w:val="20"/>
                <w:lang w:val="fr-FR" w:eastAsia="fr-FR"/>
              </w:rPr>
              <w:t> et d'impact, qu'en ce qui concerne les niveaux sonores produits par les installations techniques et la maîtrise de la réverbération dans certains espaces spécifiques.</w:t>
            </w:r>
            <w:r w:rsidR="00894802" w:rsidRPr="0005218D">
              <w:rPr>
                <w:b w:val="0"/>
                <w:bCs w:val="0"/>
                <w:sz w:val="20"/>
                <w:szCs w:val="20"/>
                <w:lang w:val="fr-FR" w:eastAsia="fr-FR"/>
              </w:rPr>
              <w:t xml:space="preserve"> Le respect de cette norme est hautement recommandé.</w:t>
            </w:r>
          </w:p>
          <w:p w14:paraId="5FBFBFD9" w14:textId="0BA63CBF" w:rsidR="004973F7" w:rsidRPr="0005218D" w:rsidRDefault="004973F7" w:rsidP="00F01ADF">
            <w:pPr>
              <w:pStyle w:val="Heading2"/>
              <w:shd w:val="clear" w:color="auto" w:fill="FFFFFF"/>
              <w:spacing w:before="0" w:beforeAutospacing="0" w:after="0" w:afterAutospacing="0"/>
              <w:jc w:val="both"/>
              <w:outlineLvl w:val="1"/>
              <w:rPr>
                <w:b w:val="0"/>
                <w:bCs w:val="0"/>
                <w:sz w:val="20"/>
                <w:szCs w:val="20"/>
                <w:lang w:val="fr-FR" w:eastAsia="fr-FR"/>
              </w:rPr>
            </w:pPr>
          </w:p>
        </w:tc>
      </w:tr>
      <w:tr w:rsidR="001F5ADE" w:rsidRPr="0005218D" w14:paraId="7311735C" w14:textId="77777777" w:rsidTr="007A0C84">
        <w:tc>
          <w:tcPr>
            <w:tcW w:w="3526" w:type="dxa"/>
          </w:tcPr>
          <w:p w14:paraId="0C1FEBAF" w14:textId="77777777" w:rsidR="001F5ADE" w:rsidRPr="0005218D" w:rsidRDefault="001F5ADE" w:rsidP="00D925AF">
            <w:pPr>
              <w:jc w:val="both"/>
              <w:rPr>
                <w:sz w:val="20"/>
                <w:szCs w:val="20"/>
              </w:rPr>
            </w:pPr>
          </w:p>
        </w:tc>
        <w:tc>
          <w:tcPr>
            <w:tcW w:w="5688" w:type="dxa"/>
          </w:tcPr>
          <w:p w14:paraId="660B5677" w14:textId="77777777" w:rsidR="00C56956" w:rsidRPr="0005218D" w:rsidRDefault="00C56956" w:rsidP="00D925AF">
            <w:pPr>
              <w:jc w:val="both"/>
              <w:rPr>
                <w:b/>
                <w:bCs/>
                <w:sz w:val="20"/>
                <w:szCs w:val="20"/>
              </w:rPr>
            </w:pPr>
          </w:p>
          <w:p w14:paraId="510D2063" w14:textId="297C8328" w:rsidR="001F5ADE" w:rsidRPr="0005218D" w:rsidRDefault="4AE78406" w:rsidP="00D925AF">
            <w:pPr>
              <w:jc w:val="both"/>
              <w:rPr>
                <w:b/>
                <w:bCs/>
                <w:sz w:val="20"/>
                <w:szCs w:val="20"/>
              </w:rPr>
            </w:pPr>
            <w:r w:rsidRPr="0005218D">
              <w:rPr>
                <w:b/>
                <w:bCs/>
                <w:sz w:val="20"/>
                <w:szCs w:val="20"/>
              </w:rPr>
              <w:t xml:space="preserve">Article </w:t>
            </w:r>
            <w:r w:rsidR="00CB7838" w:rsidRPr="0005218D">
              <w:rPr>
                <w:b/>
                <w:bCs/>
                <w:sz w:val="20"/>
                <w:szCs w:val="20"/>
              </w:rPr>
              <w:t>7</w:t>
            </w:r>
            <w:r w:rsidRPr="0005218D">
              <w:rPr>
                <w:b/>
                <w:bCs/>
                <w:sz w:val="20"/>
                <w:szCs w:val="20"/>
              </w:rPr>
              <w:t xml:space="preserve"> – </w:t>
            </w:r>
            <w:r w:rsidR="00BD64C8" w:rsidRPr="0005218D">
              <w:rPr>
                <w:b/>
                <w:bCs/>
                <w:sz w:val="20"/>
                <w:szCs w:val="20"/>
              </w:rPr>
              <w:t>Équipements</w:t>
            </w:r>
            <w:r w:rsidR="005A0486" w:rsidRPr="0005218D">
              <w:rPr>
                <w:b/>
                <w:bCs/>
                <w:sz w:val="20"/>
                <w:szCs w:val="20"/>
              </w:rPr>
              <w:t xml:space="preserve"> </w:t>
            </w:r>
            <w:r w:rsidR="004D7B6F" w:rsidRPr="0005218D">
              <w:rPr>
                <w:b/>
                <w:bCs/>
                <w:sz w:val="20"/>
                <w:szCs w:val="20"/>
              </w:rPr>
              <w:t>intérieurs</w:t>
            </w:r>
            <w:r w:rsidR="78C89EFC" w:rsidRPr="0005218D">
              <w:rPr>
                <w:b/>
                <w:bCs/>
                <w:sz w:val="20"/>
                <w:szCs w:val="20"/>
              </w:rPr>
              <w:t xml:space="preserve"> accessibles au</w:t>
            </w:r>
            <w:r w:rsidR="009325F4" w:rsidRPr="0005218D">
              <w:rPr>
                <w:b/>
                <w:bCs/>
                <w:sz w:val="20"/>
                <w:szCs w:val="20"/>
              </w:rPr>
              <w:t xml:space="preserve"> public</w:t>
            </w:r>
          </w:p>
          <w:p w14:paraId="3FA149CD" w14:textId="5E507E60" w:rsidR="00C56956" w:rsidRPr="0005218D" w:rsidRDefault="00C56956" w:rsidP="00D925AF">
            <w:pPr>
              <w:jc w:val="both"/>
              <w:rPr>
                <w:sz w:val="20"/>
                <w:szCs w:val="20"/>
              </w:rPr>
            </w:pPr>
          </w:p>
        </w:tc>
        <w:tc>
          <w:tcPr>
            <w:tcW w:w="4956" w:type="dxa"/>
          </w:tcPr>
          <w:p w14:paraId="29992447" w14:textId="1C2F1A5C" w:rsidR="00A72423" w:rsidRPr="0005218D" w:rsidRDefault="00A72423" w:rsidP="00D925AF">
            <w:pPr>
              <w:jc w:val="both"/>
              <w:rPr>
                <w:rFonts w:eastAsiaTheme="minorHAnsi"/>
                <w:sz w:val="20"/>
                <w:szCs w:val="20"/>
                <w:lang w:eastAsia="en-US"/>
              </w:rPr>
            </w:pPr>
          </w:p>
        </w:tc>
      </w:tr>
      <w:tr w:rsidR="001F5ADE" w:rsidRPr="0005218D" w14:paraId="140A263D" w14:textId="77777777" w:rsidTr="007A0C84">
        <w:tc>
          <w:tcPr>
            <w:tcW w:w="3526" w:type="dxa"/>
          </w:tcPr>
          <w:p w14:paraId="4892F916" w14:textId="77777777" w:rsidR="0001304A" w:rsidRPr="0005218D" w:rsidRDefault="0001304A" w:rsidP="00D925AF">
            <w:pPr>
              <w:pStyle w:val="ListParagraph"/>
              <w:spacing w:after="0" w:line="240" w:lineRule="auto"/>
              <w:ind w:left="360"/>
              <w:jc w:val="both"/>
              <w:rPr>
                <w:rFonts w:ascii="Times New Roman" w:hAnsi="Times New Roman" w:cs="Times New Roman"/>
                <w:sz w:val="20"/>
                <w:szCs w:val="20"/>
              </w:rPr>
            </w:pPr>
          </w:p>
          <w:p w14:paraId="335A56C7" w14:textId="6BB3E348" w:rsidR="0002643E" w:rsidRPr="0005218D" w:rsidRDefault="00CB7838"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Garantir une inclusion optimale dans la société de toutes les personnes</w:t>
            </w:r>
            <w:r w:rsidR="007140D1" w:rsidRPr="0005218D">
              <w:rPr>
                <w:rFonts w:ascii="Times New Roman" w:hAnsi="Times New Roman" w:cs="Times New Roman"/>
                <w:sz w:val="20"/>
                <w:szCs w:val="20"/>
              </w:rPr>
              <w:t> ;</w:t>
            </w:r>
          </w:p>
          <w:p w14:paraId="590D1B23" w14:textId="374012E2" w:rsidR="00CB7838" w:rsidRPr="0005218D" w:rsidRDefault="007140D1"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lastRenderedPageBreak/>
              <w:t xml:space="preserve">Améliorer </w:t>
            </w:r>
            <w:r w:rsidR="00CB7838" w:rsidRPr="0005218D">
              <w:rPr>
                <w:rFonts w:ascii="Times New Roman" w:hAnsi="Times New Roman" w:cs="Times New Roman"/>
                <w:sz w:val="20"/>
                <w:szCs w:val="20"/>
              </w:rPr>
              <w:t>la sécurité, le confort et l’accessibilité de l’environnement physique moyennant des aménagements de qualité réalisés dans le respect du cadre urbain environnant et des qualités architecturales des constructions</w:t>
            </w:r>
            <w:r w:rsidRPr="0005218D">
              <w:rPr>
                <w:rFonts w:ascii="Times New Roman" w:hAnsi="Times New Roman" w:cs="Times New Roman"/>
                <w:sz w:val="20"/>
                <w:szCs w:val="20"/>
              </w:rPr>
              <w:t>.</w:t>
            </w:r>
          </w:p>
          <w:p w14:paraId="243EE142" w14:textId="77777777" w:rsidR="001F5ADE" w:rsidRPr="0005218D" w:rsidRDefault="001F5ADE" w:rsidP="00D925AF">
            <w:pPr>
              <w:jc w:val="both"/>
              <w:rPr>
                <w:sz w:val="20"/>
                <w:szCs w:val="20"/>
              </w:rPr>
            </w:pPr>
          </w:p>
        </w:tc>
        <w:tc>
          <w:tcPr>
            <w:tcW w:w="5688" w:type="dxa"/>
          </w:tcPr>
          <w:p w14:paraId="1E02AF57" w14:textId="209F0FA9" w:rsidR="00202D24" w:rsidRPr="0005218D" w:rsidRDefault="00202D24" w:rsidP="00D925AF">
            <w:pPr>
              <w:jc w:val="both"/>
              <w:rPr>
                <w:color w:val="000000" w:themeColor="text1"/>
                <w:sz w:val="20"/>
                <w:szCs w:val="20"/>
              </w:rPr>
            </w:pPr>
          </w:p>
          <w:p w14:paraId="4034EBDC" w14:textId="372E86C8" w:rsidR="000F1DD4" w:rsidRPr="0005218D" w:rsidRDefault="00305EC8" w:rsidP="00D925AF">
            <w:pPr>
              <w:jc w:val="both"/>
              <w:rPr>
                <w:color w:val="000000" w:themeColor="text1"/>
                <w:sz w:val="20"/>
                <w:szCs w:val="20"/>
              </w:rPr>
            </w:pPr>
            <w:r w:rsidRPr="0005218D">
              <w:rPr>
                <w:color w:val="000000" w:themeColor="text1"/>
                <w:sz w:val="20"/>
                <w:szCs w:val="20"/>
              </w:rPr>
              <w:t>§ </w:t>
            </w:r>
            <w:r w:rsidR="00C56DEE" w:rsidRPr="0005218D">
              <w:rPr>
                <w:color w:val="000000" w:themeColor="text1"/>
                <w:sz w:val="20"/>
                <w:szCs w:val="20"/>
              </w:rPr>
              <w:t>1</w:t>
            </w:r>
            <w:r w:rsidR="00C56DEE" w:rsidRPr="0005218D">
              <w:rPr>
                <w:color w:val="000000" w:themeColor="text1"/>
                <w:sz w:val="20"/>
                <w:szCs w:val="20"/>
                <w:vertAlign w:val="superscript"/>
              </w:rPr>
              <w:t>er</w:t>
            </w:r>
            <w:r w:rsidRPr="0005218D">
              <w:rPr>
                <w:color w:val="000000" w:themeColor="text1"/>
                <w:sz w:val="20"/>
                <w:szCs w:val="20"/>
              </w:rPr>
              <w:t xml:space="preserve">. </w:t>
            </w:r>
            <w:r w:rsidR="00C668C6" w:rsidRPr="0005218D">
              <w:rPr>
                <w:color w:val="000000" w:themeColor="text1"/>
                <w:sz w:val="20"/>
                <w:szCs w:val="20"/>
              </w:rPr>
              <w:t xml:space="preserve">Dans les </w:t>
            </w:r>
            <w:r w:rsidRPr="0005218D">
              <w:rPr>
                <w:color w:val="000000" w:themeColor="text1"/>
                <w:sz w:val="20"/>
                <w:szCs w:val="20"/>
              </w:rPr>
              <w:t>bâtiments accessibles</w:t>
            </w:r>
            <w:r w:rsidR="00FD6D27" w:rsidRPr="0005218D">
              <w:rPr>
                <w:color w:val="000000" w:themeColor="text1"/>
                <w:sz w:val="20"/>
                <w:szCs w:val="20"/>
              </w:rPr>
              <w:t xml:space="preserve"> au public</w:t>
            </w:r>
            <w:r w:rsidR="000F1DD4" w:rsidRPr="0005218D">
              <w:rPr>
                <w:color w:val="000000" w:themeColor="text1"/>
                <w:sz w:val="20"/>
                <w:szCs w:val="20"/>
              </w:rPr>
              <w:t xml:space="preserve">, </w:t>
            </w:r>
            <w:r w:rsidR="00C668C6" w:rsidRPr="0005218D">
              <w:rPr>
                <w:color w:val="000000" w:themeColor="text1"/>
                <w:sz w:val="20"/>
                <w:szCs w:val="20"/>
              </w:rPr>
              <w:t>sont</w:t>
            </w:r>
            <w:r w:rsidR="000F1DD4" w:rsidRPr="0005218D">
              <w:rPr>
                <w:color w:val="000000" w:themeColor="text1"/>
                <w:sz w:val="20"/>
                <w:szCs w:val="20"/>
              </w:rPr>
              <w:t xml:space="preserve"> adapté</w:t>
            </w:r>
            <w:r w:rsidR="00C668C6" w:rsidRPr="0005218D">
              <w:rPr>
                <w:color w:val="000000" w:themeColor="text1"/>
                <w:sz w:val="20"/>
                <w:szCs w:val="20"/>
              </w:rPr>
              <w:t>s</w:t>
            </w:r>
            <w:r w:rsidR="000F1DD4" w:rsidRPr="0005218D">
              <w:rPr>
                <w:color w:val="000000" w:themeColor="text1"/>
                <w:sz w:val="20"/>
                <w:szCs w:val="20"/>
              </w:rPr>
              <w:t xml:space="preserve"> aux personnes à mobilité réduite :</w:t>
            </w:r>
          </w:p>
          <w:p w14:paraId="052206AE" w14:textId="77777777" w:rsidR="000F1DD4" w:rsidRPr="0005218D" w:rsidRDefault="000F1DD4" w:rsidP="00D925AF">
            <w:pPr>
              <w:jc w:val="both"/>
              <w:rPr>
                <w:color w:val="000000" w:themeColor="text1"/>
                <w:sz w:val="20"/>
                <w:szCs w:val="20"/>
              </w:rPr>
            </w:pPr>
          </w:p>
          <w:p w14:paraId="0EE3A46B" w14:textId="202F844F" w:rsidR="004148F2" w:rsidRPr="0005218D" w:rsidRDefault="3CE2D504" w:rsidP="00D925AF">
            <w:pPr>
              <w:pStyle w:val="ListParagraph"/>
              <w:numPr>
                <w:ilvl w:val="0"/>
                <w:numId w:val="15"/>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lastRenderedPageBreak/>
              <w:t xml:space="preserve">au moins une </w:t>
            </w:r>
            <w:r w:rsidR="00E3299C" w:rsidRPr="0005218D">
              <w:rPr>
                <w:rFonts w:ascii="Times New Roman" w:hAnsi="Times New Roman" w:cs="Times New Roman"/>
                <w:color w:val="000000" w:themeColor="text1"/>
                <w:sz w:val="20"/>
                <w:szCs w:val="20"/>
              </w:rPr>
              <w:t xml:space="preserve">toilette </w:t>
            </w:r>
            <w:r w:rsidRPr="0005218D">
              <w:rPr>
                <w:rFonts w:ascii="Times New Roman" w:hAnsi="Times New Roman" w:cs="Times New Roman"/>
                <w:color w:val="000000" w:themeColor="text1"/>
                <w:sz w:val="20"/>
                <w:szCs w:val="20"/>
              </w:rPr>
              <w:t>par tranche entamée de 20 toilettes</w:t>
            </w:r>
            <w:r w:rsidR="00C668C6" w:rsidRPr="0005218D">
              <w:rPr>
                <w:rFonts w:ascii="Times New Roman" w:hAnsi="Times New Roman" w:cs="Times New Roman"/>
                <w:color w:val="000000" w:themeColor="text1"/>
                <w:sz w:val="20"/>
                <w:szCs w:val="20"/>
              </w:rPr>
              <w:t> ;</w:t>
            </w:r>
          </w:p>
          <w:p w14:paraId="0EC3FF0F" w14:textId="0890B1CF" w:rsidR="00DB1134" w:rsidRPr="0005218D" w:rsidRDefault="4AE78406" w:rsidP="00D925AF">
            <w:pPr>
              <w:pStyle w:val="ListParagraph"/>
              <w:numPr>
                <w:ilvl w:val="0"/>
                <w:numId w:val="15"/>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 xml:space="preserve">au moins une </w:t>
            </w:r>
            <w:r w:rsidR="00E3299C" w:rsidRPr="0005218D">
              <w:rPr>
                <w:rFonts w:ascii="Times New Roman" w:hAnsi="Times New Roman" w:cs="Times New Roman"/>
                <w:color w:val="000000" w:themeColor="text1"/>
                <w:sz w:val="20"/>
                <w:szCs w:val="20"/>
              </w:rPr>
              <w:t xml:space="preserve">salle de bain ou cabine de douche </w:t>
            </w:r>
            <w:r w:rsidRPr="0005218D">
              <w:rPr>
                <w:rFonts w:ascii="Times New Roman" w:hAnsi="Times New Roman" w:cs="Times New Roman"/>
                <w:color w:val="000000" w:themeColor="text1"/>
                <w:sz w:val="20"/>
                <w:szCs w:val="20"/>
              </w:rPr>
              <w:t>par tranche entamée de 20 salles de bain ou cabines de douche</w:t>
            </w:r>
            <w:r w:rsidR="000A4768" w:rsidRPr="0005218D">
              <w:rPr>
                <w:rFonts w:ascii="Times New Roman" w:hAnsi="Times New Roman" w:cs="Times New Roman"/>
                <w:color w:val="000000" w:themeColor="text1"/>
                <w:sz w:val="20"/>
                <w:szCs w:val="20"/>
              </w:rPr>
              <w:t> ;</w:t>
            </w:r>
          </w:p>
          <w:p w14:paraId="442E70F0" w14:textId="3C3BD9B4" w:rsidR="00DB1134" w:rsidRPr="0005218D" w:rsidRDefault="00DB1134" w:rsidP="00D925AF">
            <w:pPr>
              <w:pStyle w:val="ListParagraph"/>
              <w:numPr>
                <w:ilvl w:val="0"/>
                <w:numId w:val="15"/>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 xml:space="preserve">au moins une </w:t>
            </w:r>
            <w:r w:rsidR="00E3299C" w:rsidRPr="0005218D">
              <w:rPr>
                <w:rFonts w:ascii="Times New Roman" w:hAnsi="Times New Roman" w:cs="Times New Roman"/>
                <w:color w:val="000000" w:themeColor="text1"/>
                <w:sz w:val="20"/>
                <w:szCs w:val="20"/>
              </w:rPr>
              <w:t xml:space="preserve">chambre ou cabine d’essayage ou de vestiaire </w:t>
            </w:r>
            <w:r w:rsidRPr="0005218D">
              <w:rPr>
                <w:rFonts w:ascii="Times New Roman" w:hAnsi="Times New Roman" w:cs="Times New Roman"/>
                <w:color w:val="000000" w:themeColor="text1"/>
                <w:sz w:val="20"/>
                <w:szCs w:val="20"/>
              </w:rPr>
              <w:t>par tranche entamée de 20 chambres ou cabines d’essayage ou de vestiaire</w:t>
            </w:r>
            <w:r w:rsidR="000A4768" w:rsidRPr="0005218D">
              <w:rPr>
                <w:rFonts w:ascii="Times New Roman" w:hAnsi="Times New Roman" w:cs="Times New Roman"/>
                <w:color w:val="000000" w:themeColor="text1"/>
                <w:sz w:val="20"/>
                <w:szCs w:val="20"/>
              </w:rPr>
              <w:t> ;</w:t>
            </w:r>
          </w:p>
          <w:p w14:paraId="4165EA56" w14:textId="3A418DAC" w:rsidR="00DB1134" w:rsidRPr="0005218D" w:rsidRDefault="791B030E" w:rsidP="00D925AF">
            <w:pPr>
              <w:pStyle w:val="ListParagraph"/>
              <w:numPr>
                <w:ilvl w:val="0"/>
                <w:numId w:val="15"/>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 xml:space="preserve">au moins un </w:t>
            </w:r>
            <w:r w:rsidR="00E3299C" w:rsidRPr="0005218D">
              <w:rPr>
                <w:rFonts w:ascii="Times New Roman" w:hAnsi="Times New Roman" w:cs="Times New Roman"/>
                <w:color w:val="000000" w:themeColor="text1"/>
                <w:sz w:val="20"/>
                <w:szCs w:val="20"/>
              </w:rPr>
              <w:t>des équipements publics</w:t>
            </w:r>
            <w:r w:rsidR="000A4768" w:rsidRPr="0005218D">
              <w:rPr>
                <w:rFonts w:ascii="Times New Roman" w:hAnsi="Times New Roman" w:cs="Times New Roman"/>
                <w:color w:val="000000" w:themeColor="text1"/>
                <w:sz w:val="20"/>
                <w:szCs w:val="20"/>
              </w:rPr>
              <w:t xml:space="preserve"> à disposition</w:t>
            </w:r>
            <w:r w:rsidR="00C668C6" w:rsidRPr="0005218D">
              <w:rPr>
                <w:rFonts w:ascii="Times New Roman" w:hAnsi="Times New Roman" w:cs="Times New Roman"/>
                <w:color w:val="000000" w:themeColor="text1"/>
                <w:sz w:val="20"/>
                <w:szCs w:val="20"/>
              </w:rPr>
              <w:t xml:space="preserve"> des occupants ou usagers</w:t>
            </w:r>
            <w:r w:rsidR="00E3299C" w:rsidRPr="0005218D">
              <w:rPr>
                <w:rFonts w:ascii="Times New Roman" w:hAnsi="Times New Roman" w:cs="Times New Roman"/>
                <w:color w:val="000000" w:themeColor="text1"/>
                <w:sz w:val="20"/>
                <w:szCs w:val="20"/>
              </w:rPr>
              <w:t xml:space="preserve">, tels que du mobilier de service, </w:t>
            </w:r>
            <w:r w:rsidR="000A4768" w:rsidRPr="0005218D">
              <w:rPr>
                <w:rFonts w:ascii="Times New Roman" w:hAnsi="Times New Roman" w:cs="Times New Roman"/>
                <w:color w:val="000000" w:themeColor="text1"/>
                <w:sz w:val="20"/>
                <w:szCs w:val="20"/>
              </w:rPr>
              <w:t xml:space="preserve">une </w:t>
            </w:r>
            <w:r w:rsidR="00E3299C" w:rsidRPr="0005218D">
              <w:rPr>
                <w:rFonts w:ascii="Times New Roman" w:hAnsi="Times New Roman" w:cs="Times New Roman"/>
                <w:color w:val="000000" w:themeColor="text1"/>
                <w:sz w:val="20"/>
                <w:szCs w:val="20"/>
              </w:rPr>
              <w:t xml:space="preserve">boîte aux lettres ou </w:t>
            </w:r>
            <w:r w:rsidR="000A4768" w:rsidRPr="0005218D">
              <w:rPr>
                <w:rFonts w:ascii="Times New Roman" w:hAnsi="Times New Roman" w:cs="Times New Roman"/>
                <w:color w:val="000000" w:themeColor="text1"/>
                <w:sz w:val="20"/>
                <w:szCs w:val="20"/>
              </w:rPr>
              <w:t xml:space="preserve">un </w:t>
            </w:r>
            <w:r w:rsidR="00E3299C" w:rsidRPr="0005218D">
              <w:rPr>
                <w:rFonts w:ascii="Times New Roman" w:hAnsi="Times New Roman" w:cs="Times New Roman"/>
                <w:color w:val="000000" w:themeColor="text1"/>
                <w:sz w:val="20"/>
                <w:szCs w:val="20"/>
              </w:rPr>
              <w:t>appareil permettant le libre-service, le paiement ou l’accès à l’information par des moyens électroniques ;</w:t>
            </w:r>
          </w:p>
          <w:p w14:paraId="71B23F2F" w14:textId="6100394A" w:rsidR="00DB1134" w:rsidRPr="0005218D" w:rsidRDefault="00DB1134" w:rsidP="00D925AF">
            <w:pPr>
              <w:pStyle w:val="ListParagraph"/>
              <w:numPr>
                <w:ilvl w:val="0"/>
                <w:numId w:val="15"/>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 xml:space="preserve">au moins un </w:t>
            </w:r>
            <w:r w:rsidR="00E3299C" w:rsidRPr="0005218D">
              <w:rPr>
                <w:rFonts w:ascii="Times New Roman" w:hAnsi="Times New Roman" w:cs="Times New Roman"/>
                <w:color w:val="000000" w:themeColor="text1"/>
                <w:sz w:val="20"/>
                <w:szCs w:val="20"/>
              </w:rPr>
              <w:t xml:space="preserve">guichet ou comptoir </w:t>
            </w:r>
            <w:r w:rsidRPr="0005218D">
              <w:rPr>
                <w:rFonts w:ascii="Times New Roman" w:hAnsi="Times New Roman" w:cs="Times New Roman"/>
                <w:color w:val="000000" w:themeColor="text1"/>
                <w:sz w:val="20"/>
                <w:szCs w:val="20"/>
              </w:rPr>
              <w:t>par tranche entamée de 10 guichets ou comptoirs</w:t>
            </w:r>
            <w:r w:rsidR="000A4768" w:rsidRPr="0005218D">
              <w:rPr>
                <w:rFonts w:ascii="Times New Roman" w:hAnsi="Times New Roman" w:cs="Times New Roman"/>
                <w:color w:val="000000" w:themeColor="text1"/>
                <w:sz w:val="20"/>
                <w:szCs w:val="20"/>
              </w:rPr>
              <w:t> ;</w:t>
            </w:r>
          </w:p>
          <w:p w14:paraId="01AF7F59" w14:textId="0328BF81" w:rsidR="00DB1134" w:rsidRPr="0005218D" w:rsidRDefault="00074C1E" w:rsidP="00D925AF">
            <w:pPr>
              <w:pStyle w:val="ListParagraph"/>
              <w:numPr>
                <w:ilvl w:val="0"/>
                <w:numId w:val="15"/>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 xml:space="preserve">lorsque des sièges fixes sont mis à disposition, </w:t>
            </w:r>
            <w:r w:rsidR="00DB1134" w:rsidRPr="0005218D">
              <w:rPr>
                <w:rFonts w:ascii="Times New Roman" w:hAnsi="Times New Roman" w:cs="Times New Roman"/>
                <w:color w:val="000000" w:themeColor="text1"/>
                <w:sz w:val="20"/>
                <w:szCs w:val="20"/>
              </w:rPr>
              <w:t xml:space="preserve">au moins un emplacement </w:t>
            </w:r>
            <w:r w:rsidRPr="0005218D">
              <w:rPr>
                <w:rFonts w:ascii="Times New Roman" w:hAnsi="Times New Roman" w:cs="Times New Roman"/>
                <w:color w:val="000000" w:themeColor="text1"/>
                <w:sz w:val="20"/>
                <w:szCs w:val="20"/>
              </w:rPr>
              <w:t xml:space="preserve">et un emplacement supplémentaire </w:t>
            </w:r>
            <w:r w:rsidR="00DB1134" w:rsidRPr="0005218D">
              <w:rPr>
                <w:rFonts w:ascii="Times New Roman" w:hAnsi="Times New Roman" w:cs="Times New Roman"/>
                <w:color w:val="000000" w:themeColor="text1"/>
                <w:sz w:val="20"/>
                <w:szCs w:val="20"/>
              </w:rPr>
              <w:t>par tranche entamée de 50 sièges.</w:t>
            </w:r>
            <w:r w:rsidR="009325F4" w:rsidRPr="0005218D">
              <w:rPr>
                <w:rFonts w:ascii="Times New Roman" w:hAnsi="Times New Roman" w:cs="Times New Roman"/>
                <w:color w:val="000000" w:themeColor="text1"/>
                <w:sz w:val="20"/>
                <w:szCs w:val="20"/>
              </w:rPr>
              <w:t xml:space="preserve"> </w:t>
            </w:r>
            <w:r w:rsidR="00DB1134" w:rsidRPr="0005218D">
              <w:rPr>
                <w:rFonts w:ascii="Times New Roman" w:hAnsi="Times New Roman" w:cs="Times New Roman"/>
                <w:color w:val="000000" w:themeColor="text1"/>
                <w:sz w:val="20"/>
                <w:szCs w:val="20"/>
              </w:rPr>
              <w:t>Lorsqu’il existe différentes zones</w:t>
            </w:r>
            <w:r w:rsidR="00C668C6" w:rsidRPr="0005218D">
              <w:rPr>
                <w:rFonts w:ascii="Times New Roman" w:hAnsi="Times New Roman" w:cs="Times New Roman"/>
                <w:color w:val="000000" w:themeColor="text1"/>
                <w:sz w:val="20"/>
                <w:szCs w:val="20"/>
              </w:rPr>
              <w:t xml:space="preserve"> dans un</w:t>
            </w:r>
            <w:r w:rsidR="00A06F29" w:rsidRPr="0005218D">
              <w:rPr>
                <w:rFonts w:ascii="Times New Roman" w:hAnsi="Times New Roman" w:cs="Times New Roman"/>
                <w:color w:val="000000" w:themeColor="text1"/>
                <w:sz w:val="20"/>
                <w:szCs w:val="20"/>
              </w:rPr>
              <w:t xml:space="preserve"> local</w:t>
            </w:r>
            <w:r w:rsidR="00DB1134" w:rsidRPr="0005218D">
              <w:rPr>
                <w:rFonts w:ascii="Times New Roman" w:hAnsi="Times New Roman" w:cs="Times New Roman"/>
                <w:color w:val="000000" w:themeColor="text1"/>
                <w:sz w:val="20"/>
                <w:szCs w:val="20"/>
              </w:rPr>
              <w:t xml:space="preserve">, telles que des gradins ou des parterres, chaque zone </w:t>
            </w:r>
            <w:r w:rsidR="00570F65" w:rsidRPr="0005218D">
              <w:rPr>
                <w:rFonts w:ascii="Times New Roman" w:hAnsi="Times New Roman" w:cs="Times New Roman"/>
                <w:color w:val="000000" w:themeColor="text1"/>
                <w:sz w:val="20"/>
                <w:szCs w:val="20"/>
              </w:rPr>
              <w:t xml:space="preserve">respecte les </w:t>
            </w:r>
            <w:r w:rsidR="00DB1134" w:rsidRPr="0005218D">
              <w:rPr>
                <w:rFonts w:ascii="Times New Roman" w:hAnsi="Times New Roman" w:cs="Times New Roman"/>
                <w:color w:val="000000" w:themeColor="text1"/>
                <w:sz w:val="20"/>
                <w:szCs w:val="20"/>
              </w:rPr>
              <w:t xml:space="preserve">conditions visées </w:t>
            </w:r>
            <w:r w:rsidR="00D12DB3" w:rsidRPr="0005218D">
              <w:rPr>
                <w:rFonts w:ascii="Times New Roman" w:hAnsi="Times New Roman" w:cs="Times New Roman"/>
                <w:color w:val="000000" w:themeColor="text1"/>
                <w:sz w:val="20"/>
                <w:szCs w:val="20"/>
              </w:rPr>
              <w:t xml:space="preserve">par le présent </w:t>
            </w:r>
            <w:r w:rsidR="000A4768" w:rsidRPr="0005218D">
              <w:rPr>
                <w:rFonts w:ascii="Times New Roman" w:hAnsi="Times New Roman" w:cs="Times New Roman"/>
                <w:color w:val="000000" w:themeColor="text1"/>
                <w:sz w:val="20"/>
                <w:szCs w:val="20"/>
              </w:rPr>
              <w:t>article</w:t>
            </w:r>
            <w:r w:rsidR="00DB1134" w:rsidRPr="0005218D">
              <w:rPr>
                <w:rFonts w:ascii="Times New Roman" w:hAnsi="Times New Roman" w:cs="Times New Roman"/>
                <w:color w:val="000000" w:themeColor="text1"/>
                <w:sz w:val="20"/>
                <w:szCs w:val="20"/>
              </w:rPr>
              <w:t>.</w:t>
            </w:r>
          </w:p>
          <w:p w14:paraId="1B5477E5" w14:textId="549F658C" w:rsidR="00DB1134" w:rsidRPr="0005218D" w:rsidRDefault="00DB1134" w:rsidP="00D925AF">
            <w:pPr>
              <w:jc w:val="both"/>
              <w:rPr>
                <w:i/>
                <w:iCs/>
                <w:color w:val="A6A6A6" w:themeColor="background1" w:themeShade="A6"/>
                <w:sz w:val="20"/>
                <w:szCs w:val="20"/>
              </w:rPr>
            </w:pPr>
          </w:p>
        </w:tc>
        <w:tc>
          <w:tcPr>
            <w:tcW w:w="4956" w:type="dxa"/>
          </w:tcPr>
          <w:p w14:paraId="34D1AC24" w14:textId="77777777" w:rsidR="007140D1" w:rsidRPr="0005218D" w:rsidRDefault="007140D1" w:rsidP="00D925AF">
            <w:pPr>
              <w:jc w:val="both"/>
              <w:rPr>
                <w:sz w:val="20"/>
                <w:szCs w:val="20"/>
              </w:rPr>
            </w:pPr>
          </w:p>
          <w:p w14:paraId="5C81895F" w14:textId="48A891E0" w:rsidR="00C945F4" w:rsidRPr="0005218D" w:rsidRDefault="00CB7838" w:rsidP="00D925AF">
            <w:pPr>
              <w:jc w:val="both"/>
              <w:rPr>
                <w:sz w:val="20"/>
                <w:szCs w:val="20"/>
              </w:rPr>
            </w:pPr>
            <w:r w:rsidRPr="0005218D">
              <w:rPr>
                <w:sz w:val="20"/>
                <w:szCs w:val="20"/>
              </w:rPr>
              <w:t xml:space="preserve">Remarque : </w:t>
            </w:r>
            <w:r w:rsidR="00C945F4" w:rsidRPr="0005218D">
              <w:rPr>
                <w:sz w:val="20"/>
                <w:szCs w:val="20"/>
              </w:rPr>
              <w:t>Les normes d’accessibilité des bâtiments accessibles au public par les personnes à mobilité réduite sont définies dans l’annexe du présent règlement.</w:t>
            </w:r>
          </w:p>
          <w:p w14:paraId="12885AA5" w14:textId="67ECF62C" w:rsidR="001F5ADE" w:rsidRPr="0005218D" w:rsidRDefault="001F5ADE" w:rsidP="00D925AF">
            <w:pPr>
              <w:jc w:val="both"/>
              <w:rPr>
                <w:sz w:val="20"/>
                <w:szCs w:val="20"/>
              </w:rPr>
            </w:pPr>
          </w:p>
        </w:tc>
      </w:tr>
      <w:tr w:rsidR="001F5ADE" w:rsidRPr="0005218D" w14:paraId="4F527520" w14:textId="77777777" w:rsidTr="007A0C84">
        <w:tc>
          <w:tcPr>
            <w:tcW w:w="3526" w:type="dxa"/>
          </w:tcPr>
          <w:p w14:paraId="3415DBB9" w14:textId="3CCB520A" w:rsidR="001F5ADE" w:rsidRPr="0005218D" w:rsidRDefault="001F5ADE" w:rsidP="00D925AF">
            <w:pPr>
              <w:jc w:val="both"/>
              <w:rPr>
                <w:sz w:val="20"/>
                <w:szCs w:val="20"/>
              </w:rPr>
            </w:pPr>
          </w:p>
        </w:tc>
        <w:tc>
          <w:tcPr>
            <w:tcW w:w="5688" w:type="dxa"/>
          </w:tcPr>
          <w:p w14:paraId="459B250B" w14:textId="77777777" w:rsidR="001F5ADE" w:rsidRPr="0005218D" w:rsidRDefault="001F5ADE" w:rsidP="00D925AF">
            <w:pPr>
              <w:jc w:val="both"/>
              <w:rPr>
                <w:sz w:val="20"/>
                <w:szCs w:val="20"/>
              </w:rPr>
            </w:pPr>
          </w:p>
          <w:p w14:paraId="6BE8F2DB" w14:textId="5F170F18" w:rsidR="001F5ADE" w:rsidRPr="0005218D" w:rsidRDefault="001F5ADE" w:rsidP="00D925AF">
            <w:pPr>
              <w:jc w:val="both"/>
              <w:rPr>
                <w:b/>
                <w:sz w:val="20"/>
                <w:szCs w:val="20"/>
              </w:rPr>
            </w:pPr>
            <w:r w:rsidRPr="0005218D">
              <w:rPr>
                <w:b/>
                <w:sz w:val="20"/>
                <w:szCs w:val="20"/>
              </w:rPr>
              <w:t xml:space="preserve">Article </w:t>
            </w:r>
            <w:r w:rsidR="00CB7838" w:rsidRPr="0005218D">
              <w:rPr>
                <w:b/>
                <w:sz w:val="20"/>
                <w:szCs w:val="20"/>
              </w:rPr>
              <w:t>8</w:t>
            </w:r>
            <w:r w:rsidRPr="0005218D">
              <w:rPr>
                <w:b/>
                <w:sz w:val="20"/>
                <w:szCs w:val="20"/>
              </w:rPr>
              <w:t xml:space="preserve"> – Raccordement</w:t>
            </w:r>
          </w:p>
          <w:p w14:paraId="62B9AFEC" w14:textId="77777777" w:rsidR="001F5ADE" w:rsidRPr="0005218D" w:rsidRDefault="001F5ADE" w:rsidP="00D925AF">
            <w:pPr>
              <w:jc w:val="both"/>
              <w:rPr>
                <w:sz w:val="20"/>
                <w:szCs w:val="20"/>
              </w:rPr>
            </w:pPr>
          </w:p>
        </w:tc>
        <w:tc>
          <w:tcPr>
            <w:tcW w:w="4956" w:type="dxa"/>
          </w:tcPr>
          <w:p w14:paraId="089ECE06" w14:textId="7E573F6A" w:rsidR="001F5ADE" w:rsidRPr="0005218D" w:rsidRDefault="001F5ADE" w:rsidP="00D925AF">
            <w:pPr>
              <w:jc w:val="both"/>
              <w:rPr>
                <w:sz w:val="20"/>
                <w:szCs w:val="20"/>
              </w:rPr>
            </w:pPr>
          </w:p>
        </w:tc>
      </w:tr>
      <w:tr w:rsidR="001F5ADE" w:rsidRPr="0005218D" w14:paraId="36EEC48B" w14:textId="77777777" w:rsidTr="007A0C84">
        <w:tc>
          <w:tcPr>
            <w:tcW w:w="3526" w:type="dxa"/>
          </w:tcPr>
          <w:p w14:paraId="29642844" w14:textId="77777777" w:rsidR="001F5ADE" w:rsidRPr="0005218D" w:rsidRDefault="001F5ADE" w:rsidP="00D925AF">
            <w:pPr>
              <w:jc w:val="both"/>
              <w:rPr>
                <w:sz w:val="20"/>
                <w:szCs w:val="20"/>
              </w:rPr>
            </w:pPr>
          </w:p>
        </w:tc>
        <w:tc>
          <w:tcPr>
            <w:tcW w:w="5688" w:type="dxa"/>
          </w:tcPr>
          <w:p w14:paraId="57B99F3E" w14:textId="77777777" w:rsidR="001F5ADE" w:rsidRPr="0005218D" w:rsidRDefault="001F5ADE" w:rsidP="00D925AF">
            <w:pPr>
              <w:jc w:val="both"/>
              <w:rPr>
                <w:sz w:val="20"/>
                <w:szCs w:val="20"/>
              </w:rPr>
            </w:pPr>
          </w:p>
          <w:p w14:paraId="4E927787" w14:textId="12AAE4D0" w:rsidR="001F5ADE" w:rsidRPr="0005218D" w:rsidRDefault="001F5ADE" w:rsidP="00D925AF">
            <w:pPr>
              <w:jc w:val="both"/>
              <w:rPr>
                <w:sz w:val="20"/>
                <w:szCs w:val="20"/>
              </w:rPr>
            </w:pPr>
            <w:r w:rsidRPr="0005218D">
              <w:rPr>
                <w:sz w:val="20"/>
                <w:szCs w:val="20"/>
              </w:rPr>
              <w:t>§ 1</w:t>
            </w:r>
            <w:r w:rsidRPr="0005218D">
              <w:rPr>
                <w:sz w:val="20"/>
                <w:szCs w:val="20"/>
                <w:vertAlign w:val="superscript"/>
              </w:rPr>
              <w:t>er</w:t>
            </w:r>
            <w:r w:rsidRPr="0005218D">
              <w:rPr>
                <w:sz w:val="20"/>
                <w:szCs w:val="20"/>
              </w:rPr>
              <w:t xml:space="preserve">. </w:t>
            </w:r>
            <w:r w:rsidR="004217F6" w:rsidRPr="0005218D">
              <w:rPr>
                <w:sz w:val="20"/>
                <w:szCs w:val="20"/>
              </w:rPr>
              <w:t>Toute unité d’occupation</w:t>
            </w:r>
            <w:r w:rsidRPr="0005218D">
              <w:rPr>
                <w:sz w:val="20"/>
                <w:szCs w:val="20"/>
              </w:rPr>
              <w:t xml:space="preserve"> </w:t>
            </w:r>
            <w:r w:rsidR="004217F6" w:rsidRPr="0005218D">
              <w:rPr>
                <w:sz w:val="20"/>
                <w:szCs w:val="20"/>
              </w:rPr>
              <w:t xml:space="preserve">est </w:t>
            </w:r>
            <w:r w:rsidRPr="0005218D">
              <w:rPr>
                <w:sz w:val="20"/>
                <w:szCs w:val="20"/>
              </w:rPr>
              <w:t>raccordée aux réseaux de distribution d’eau</w:t>
            </w:r>
            <w:r w:rsidR="00413BA0" w:rsidRPr="0005218D">
              <w:rPr>
                <w:sz w:val="20"/>
                <w:szCs w:val="20"/>
              </w:rPr>
              <w:t xml:space="preserve"> et </w:t>
            </w:r>
            <w:r w:rsidRPr="0005218D">
              <w:rPr>
                <w:sz w:val="20"/>
                <w:szCs w:val="20"/>
              </w:rPr>
              <w:t>d’électricité</w:t>
            </w:r>
            <w:r w:rsidR="00413BA0" w:rsidRPr="0005218D">
              <w:rPr>
                <w:sz w:val="20"/>
                <w:szCs w:val="20"/>
              </w:rPr>
              <w:t>.</w:t>
            </w:r>
          </w:p>
          <w:p w14:paraId="3890F863" w14:textId="77777777" w:rsidR="001F5ADE" w:rsidRPr="0005218D" w:rsidRDefault="001F5ADE" w:rsidP="00D925AF">
            <w:pPr>
              <w:jc w:val="both"/>
              <w:rPr>
                <w:sz w:val="20"/>
                <w:szCs w:val="20"/>
              </w:rPr>
            </w:pPr>
          </w:p>
          <w:p w14:paraId="026971CD" w14:textId="1012DD2A" w:rsidR="001F5ADE" w:rsidRPr="0005218D" w:rsidRDefault="2C6793B5" w:rsidP="00D925AF">
            <w:pPr>
              <w:jc w:val="both"/>
              <w:rPr>
                <w:sz w:val="20"/>
                <w:szCs w:val="20"/>
              </w:rPr>
            </w:pPr>
            <w:r w:rsidRPr="0005218D">
              <w:rPr>
                <w:sz w:val="20"/>
                <w:szCs w:val="20"/>
              </w:rPr>
              <w:t xml:space="preserve">§ 2. </w:t>
            </w:r>
            <w:r w:rsidR="006E5CA6" w:rsidRPr="0005218D">
              <w:rPr>
                <w:sz w:val="20"/>
                <w:szCs w:val="20"/>
              </w:rPr>
              <w:t xml:space="preserve">Toute unité d’occupation est </w:t>
            </w:r>
            <w:r w:rsidRPr="0005218D">
              <w:rPr>
                <w:sz w:val="20"/>
                <w:szCs w:val="20"/>
              </w:rPr>
              <w:t>équipée</w:t>
            </w:r>
            <w:r w:rsidR="000A6798" w:rsidRPr="0005218D">
              <w:rPr>
                <w:sz w:val="20"/>
                <w:szCs w:val="20"/>
              </w:rPr>
              <w:t xml:space="preserve">, au niveau des locaux de l’utilisateur final, y compris les éléments de ceux-ci en copropriété, </w:t>
            </w:r>
            <w:r w:rsidRPr="0005218D">
              <w:rPr>
                <w:sz w:val="20"/>
                <w:szCs w:val="20"/>
              </w:rPr>
              <w:t xml:space="preserve">d'une infrastructure physique adaptée au haut débit </w:t>
            </w:r>
            <w:r w:rsidR="00136453" w:rsidRPr="0005218D">
              <w:rPr>
                <w:sz w:val="20"/>
                <w:szCs w:val="20"/>
              </w:rPr>
              <w:t>située à l’intérieur d</w:t>
            </w:r>
            <w:r w:rsidR="000D38D1" w:rsidRPr="0005218D">
              <w:rPr>
                <w:sz w:val="20"/>
                <w:szCs w:val="20"/>
              </w:rPr>
              <w:t xml:space="preserve">e la construction </w:t>
            </w:r>
            <w:r w:rsidRPr="0005218D">
              <w:rPr>
                <w:sz w:val="20"/>
                <w:szCs w:val="20"/>
              </w:rPr>
              <w:t>jusqu’aux points de raccordement du réseau.</w:t>
            </w:r>
          </w:p>
          <w:p w14:paraId="223F88AF" w14:textId="4118B1EA" w:rsidR="001F5ADE" w:rsidRPr="0005218D" w:rsidRDefault="001F5ADE" w:rsidP="00D925AF">
            <w:pPr>
              <w:jc w:val="both"/>
              <w:rPr>
                <w:sz w:val="20"/>
                <w:szCs w:val="20"/>
              </w:rPr>
            </w:pPr>
          </w:p>
          <w:p w14:paraId="7A6B78CA" w14:textId="3DEB63B7" w:rsidR="001F5ADE" w:rsidRPr="0005218D" w:rsidRDefault="000A6798" w:rsidP="00D925AF">
            <w:pPr>
              <w:jc w:val="both"/>
              <w:rPr>
                <w:sz w:val="20"/>
                <w:szCs w:val="20"/>
              </w:rPr>
            </w:pPr>
            <w:r w:rsidRPr="0005218D">
              <w:rPr>
                <w:sz w:val="20"/>
                <w:szCs w:val="20"/>
              </w:rPr>
              <w:t xml:space="preserve">Tout immeuble </w:t>
            </w:r>
            <w:r w:rsidR="007140D1" w:rsidRPr="0005218D">
              <w:rPr>
                <w:sz w:val="20"/>
                <w:szCs w:val="20"/>
              </w:rPr>
              <w:t>collectif</w:t>
            </w:r>
            <w:r w:rsidRPr="0005218D">
              <w:rPr>
                <w:sz w:val="20"/>
                <w:szCs w:val="20"/>
              </w:rPr>
              <w:t xml:space="preserve"> est </w:t>
            </w:r>
            <w:r w:rsidR="001F5ADE" w:rsidRPr="0005218D">
              <w:rPr>
                <w:sz w:val="20"/>
                <w:szCs w:val="20"/>
              </w:rPr>
              <w:t>équipé d'un point d'accès.</w:t>
            </w:r>
          </w:p>
          <w:p w14:paraId="0805DEB6" w14:textId="7EBD4D5D" w:rsidR="001F5ADE" w:rsidRPr="0005218D" w:rsidRDefault="001F5ADE" w:rsidP="00D925AF">
            <w:pPr>
              <w:jc w:val="both"/>
              <w:rPr>
                <w:sz w:val="20"/>
                <w:szCs w:val="20"/>
              </w:rPr>
            </w:pPr>
          </w:p>
          <w:p w14:paraId="16195FFC" w14:textId="4635E6E2" w:rsidR="007C1B07" w:rsidRPr="0005218D" w:rsidRDefault="4CEBAE1F" w:rsidP="00D925AF">
            <w:pPr>
              <w:jc w:val="both"/>
              <w:rPr>
                <w:sz w:val="20"/>
                <w:szCs w:val="20"/>
              </w:rPr>
            </w:pPr>
            <w:r w:rsidRPr="0005218D">
              <w:rPr>
                <w:sz w:val="20"/>
                <w:szCs w:val="20"/>
              </w:rPr>
              <w:t xml:space="preserve">Les </w:t>
            </w:r>
            <w:r w:rsidR="005C5F55" w:rsidRPr="0005218D">
              <w:rPr>
                <w:sz w:val="20"/>
                <w:szCs w:val="20"/>
              </w:rPr>
              <w:t xml:space="preserve">unités d’occupation </w:t>
            </w:r>
            <w:r w:rsidRPr="0005218D">
              <w:rPr>
                <w:sz w:val="20"/>
                <w:szCs w:val="20"/>
              </w:rPr>
              <w:t xml:space="preserve"> sont dispensées des obligations prévues par le présent paragraphe lorsque</w:t>
            </w:r>
            <w:r w:rsidR="007C1B07" w:rsidRPr="0005218D">
              <w:rPr>
                <w:sz w:val="20"/>
                <w:szCs w:val="20"/>
              </w:rPr>
              <w:t> :</w:t>
            </w:r>
          </w:p>
          <w:p w14:paraId="734065A3" w14:textId="77777777" w:rsidR="007C1B07" w:rsidRPr="0005218D" w:rsidRDefault="007C1B07" w:rsidP="007C1B07">
            <w:pPr>
              <w:jc w:val="both"/>
              <w:rPr>
                <w:sz w:val="20"/>
                <w:szCs w:val="20"/>
              </w:rPr>
            </w:pPr>
          </w:p>
          <w:p w14:paraId="643DB35F" w14:textId="4CB93F08" w:rsidR="001F5ADE" w:rsidRPr="0005218D" w:rsidRDefault="4CEBAE1F" w:rsidP="007C1B07">
            <w:pPr>
              <w:pStyle w:val="ListParagraph"/>
              <w:numPr>
                <w:ilvl w:val="0"/>
                <w:numId w:val="54"/>
              </w:numPr>
              <w:spacing w:after="0" w:line="240" w:lineRule="auto"/>
              <w:ind w:left="281" w:hanging="281"/>
              <w:jc w:val="both"/>
              <w:rPr>
                <w:rFonts w:ascii="Times New Roman" w:hAnsi="Times New Roman" w:cs="Times New Roman"/>
                <w:sz w:val="20"/>
                <w:szCs w:val="20"/>
              </w:rPr>
            </w:pPr>
            <w:r w:rsidRPr="0005218D">
              <w:rPr>
                <w:rFonts w:ascii="Times New Roman" w:hAnsi="Times New Roman" w:cs="Times New Roman"/>
                <w:sz w:val="20"/>
                <w:szCs w:val="20"/>
              </w:rPr>
              <w:t>ces obligations impliquent des contraintes disproportionnées liées</w:t>
            </w:r>
            <w:r w:rsidR="007C1B07" w:rsidRPr="0005218D">
              <w:rPr>
                <w:rFonts w:ascii="Times New Roman" w:hAnsi="Times New Roman" w:cs="Times New Roman"/>
                <w:sz w:val="20"/>
                <w:szCs w:val="20"/>
              </w:rPr>
              <w:t> ;</w:t>
            </w:r>
          </w:p>
          <w:p w14:paraId="4C0F465A" w14:textId="6D6AB7A1" w:rsidR="001F5ADE" w:rsidRPr="0005218D" w:rsidRDefault="00A06F29" w:rsidP="007C1B07">
            <w:pPr>
              <w:pStyle w:val="ListParagraph"/>
              <w:numPr>
                <w:ilvl w:val="1"/>
                <w:numId w:val="54"/>
              </w:numPr>
              <w:tabs>
                <w:tab w:val="left" w:pos="565"/>
              </w:tabs>
              <w:spacing w:after="0" w:line="240" w:lineRule="auto"/>
              <w:ind w:left="281" w:firstLine="0"/>
              <w:jc w:val="both"/>
              <w:rPr>
                <w:rFonts w:ascii="Times New Roman" w:hAnsi="Times New Roman" w:cs="Times New Roman"/>
                <w:sz w:val="20"/>
                <w:szCs w:val="20"/>
              </w:rPr>
            </w:pPr>
            <w:r w:rsidRPr="0005218D">
              <w:rPr>
                <w:rFonts w:ascii="Times New Roman" w:hAnsi="Times New Roman" w:cs="Times New Roman"/>
                <w:sz w:val="20"/>
                <w:szCs w:val="20"/>
              </w:rPr>
              <w:t xml:space="preserve">soit </w:t>
            </w:r>
            <w:r w:rsidR="001F5ADE" w:rsidRPr="0005218D">
              <w:rPr>
                <w:rFonts w:ascii="Times New Roman" w:hAnsi="Times New Roman" w:cs="Times New Roman"/>
                <w:sz w:val="20"/>
                <w:szCs w:val="20"/>
              </w:rPr>
              <w:t>au fait que la construction concerné</w:t>
            </w:r>
            <w:r w:rsidR="00EA7E38" w:rsidRPr="0005218D">
              <w:rPr>
                <w:rFonts w:ascii="Times New Roman" w:hAnsi="Times New Roman" w:cs="Times New Roman"/>
                <w:sz w:val="20"/>
                <w:szCs w:val="20"/>
              </w:rPr>
              <w:t>e</w:t>
            </w:r>
            <w:r w:rsidR="001F5ADE" w:rsidRPr="0005218D">
              <w:rPr>
                <w:rFonts w:ascii="Times New Roman" w:hAnsi="Times New Roman" w:cs="Times New Roman"/>
                <w:sz w:val="20"/>
                <w:szCs w:val="20"/>
              </w:rPr>
              <w:t xml:space="preserve"> est :</w:t>
            </w:r>
          </w:p>
          <w:p w14:paraId="010ACF1A" w14:textId="653019A9" w:rsidR="001F5ADE" w:rsidRPr="0005218D" w:rsidRDefault="001F5ADE" w:rsidP="007C1B07">
            <w:pPr>
              <w:pStyle w:val="ListParagraph"/>
              <w:numPr>
                <w:ilvl w:val="2"/>
                <w:numId w:val="54"/>
              </w:numPr>
              <w:spacing w:after="0" w:line="240" w:lineRule="auto"/>
              <w:ind w:left="848" w:hanging="141"/>
              <w:jc w:val="both"/>
              <w:rPr>
                <w:rFonts w:ascii="Times New Roman" w:hAnsi="Times New Roman" w:cs="Times New Roman"/>
                <w:sz w:val="20"/>
                <w:szCs w:val="20"/>
              </w:rPr>
            </w:pPr>
            <w:r w:rsidRPr="0005218D">
              <w:rPr>
                <w:rFonts w:ascii="Times New Roman" w:hAnsi="Times New Roman" w:cs="Times New Roman"/>
                <w:sz w:val="20"/>
                <w:szCs w:val="20"/>
              </w:rPr>
              <w:lastRenderedPageBreak/>
              <w:t xml:space="preserve">inscrite sur la liste de sauvegarde, classée ou fait l'objet d'une procédure </w:t>
            </w:r>
            <w:r w:rsidR="00EA7E38" w:rsidRPr="0005218D">
              <w:rPr>
                <w:rFonts w:ascii="Times New Roman" w:hAnsi="Times New Roman" w:cs="Times New Roman"/>
                <w:sz w:val="20"/>
                <w:szCs w:val="20"/>
              </w:rPr>
              <w:t xml:space="preserve">d’inscription sur la liste de </w:t>
            </w:r>
            <w:r w:rsidRPr="0005218D">
              <w:rPr>
                <w:rFonts w:ascii="Times New Roman" w:hAnsi="Times New Roman" w:cs="Times New Roman"/>
                <w:sz w:val="20"/>
                <w:szCs w:val="20"/>
              </w:rPr>
              <w:t>sauvegarde ou de classement</w:t>
            </w:r>
            <w:r w:rsidR="00106C44" w:rsidRPr="0005218D">
              <w:rPr>
                <w:rFonts w:ascii="Times New Roman" w:hAnsi="Times New Roman" w:cs="Times New Roman"/>
                <w:sz w:val="20"/>
                <w:szCs w:val="20"/>
              </w:rPr>
              <w:t> ;</w:t>
            </w:r>
          </w:p>
          <w:p w14:paraId="16B7DB36" w14:textId="43C5D0D3" w:rsidR="001F5ADE" w:rsidRPr="0005218D" w:rsidRDefault="001F5ADE" w:rsidP="007C1B07">
            <w:pPr>
              <w:pStyle w:val="ListParagraph"/>
              <w:numPr>
                <w:ilvl w:val="2"/>
                <w:numId w:val="54"/>
              </w:numPr>
              <w:spacing w:after="0" w:line="240" w:lineRule="auto"/>
              <w:ind w:left="848" w:hanging="141"/>
              <w:jc w:val="both"/>
              <w:rPr>
                <w:rFonts w:ascii="Times New Roman" w:hAnsi="Times New Roman" w:cs="Times New Roman"/>
                <w:sz w:val="20"/>
                <w:szCs w:val="20"/>
              </w:rPr>
            </w:pPr>
            <w:r w:rsidRPr="0005218D">
              <w:rPr>
                <w:rFonts w:ascii="Times New Roman" w:hAnsi="Times New Roman" w:cs="Times New Roman"/>
                <w:sz w:val="20"/>
                <w:szCs w:val="20"/>
              </w:rPr>
              <w:t>un bâtiment militaire ou est utilisée à des fins de sécurité nationale ;</w:t>
            </w:r>
          </w:p>
          <w:p w14:paraId="26615407" w14:textId="049BAB0D" w:rsidR="001F5ADE" w:rsidRPr="0005218D" w:rsidRDefault="007C1B07" w:rsidP="007C1B07">
            <w:pPr>
              <w:pStyle w:val="ListParagraph"/>
              <w:numPr>
                <w:ilvl w:val="1"/>
                <w:numId w:val="54"/>
              </w:numPr>
              <w:spacing w:after="0" w:line="240" w:lineRule="auto"/>
              <w:ind w:left="565" w:hanging="284"/>
              <w:jc w:val="both"/>
              <w:rPr>
                <w:rFonts w:ascii="Times New Roman" w:hAnsi="Times New Roman" w:cs="Times New Roman"/>
                <w:sz w:val="20"/>
                <w:szCs w:val="20"/>
              </w:rPr>
            </w:pPr>
            <w:r w:rsidRPr="0005218D">
              <w:rPr>
                <w:rFonts w:ascii="Times New Roman" w:hAnsi="Times New Roman" w:cs="Times New Roman"/>
                <w:sz w:val="20"/>
                <w:szCs w:val="20"/>
              </w:rPr>
              <w:t xml:space="preserve">soit </w:t>
            </w:r>
            <w:r w:rsidR="1F33F30C" w:rsidRPr="0005218D">
              <w:rPr>
                <w:rFonts w:ascii="Times New Roman" w:hAnsi="Times New Roman" w:cs="Times New Roman"/>
                <w:sz w:val="20"/>
                <w:szCs w:val="20"/>
              </w:rPr>
              <w:t>aux coûts manifestement disproportionnés que ces obligations engendrent au regard de l'ampleur du projet pour les propriétaires individuels ou les copropriétaires ;</w:t>
            </w:r>
          </w:p>
          <w:p w14:paraId="7EE1525D" w14:textId="5A3FF2C7" w:rsidR="001F5ADE" w:rsidRPr="0005218D" w:rsidRDefault="001F5ADE" w:rsidP="007C1B07">
            <w:pPr>
              <w:pStyle w:val="ListParagraph"/>
              <w:numPr>
                <w:ilvl w:val="0"/>
                <w:numId w:val="54"/>
              </w:numPr>
              <w:spacing w:after="0" w:line="240" w:lineRule="auto"/>
              <w:ind w:left="281" w:hanging="281"/>
              <w:jc w:val="both"/>
              <w:rPr>
                <w:rFonts w:ascii="Times New Roman" w:hAnsi="Times New Roman" w:cs="Times New Roman"/>
                <w:sz w:val="20"/>
                <w:szCs w:val="20"/>
              </w:rPr>
            </w:pPr>
            <w:r w:rsidRPr="0005218D">
              <w:rPr>
                <w:rFonts w:ascii="Times New Roman" w:hAnsi="Times New Roman" w:cs="Times New Roman"/>
                <w:sz w:val="20"/>
                <w:szCs w:val="20"/>
              </w:rPr>
              <w:t>en cas de travaux qui ne sont pas en lien direct avec les locaux où devrait se situer l'infrastructure physique adaptée au haut-débit.</w:t>
            </w:r>
          </w:p>
          <w:p w14:paraId="125253BD" w14:textId="7B633E37" w:rsidR="001F5ADE" w:rsidRPr="0005218D" w:rsidRDefault="001F5ADE" w:rsidP="007C1B07">
            <w:pPr>
              <w:jc w:val="both"/>
              <w:rPr>
                <w:sz w:val="20"/>
                <w:szCs w:val="20"/>
              </w:rPr>
            </w:pPr>
          </w:p>
          <w:p w14:paraId="7FC8C07A" w14:textId="72B673A4" w:rsidR="001F5ADE" w:rsidRPr="0005218D" w:rsidRDefault="3CE2D504" w:rsidP="007C1B07">
            <w:pPr>
              <w:jc w:val="both"/>
              <w:rPr>
                <w:sz w:val="20"/>
                <w:szCs w:val="20"/>
              </w:rPr>
            </w:pPr>
            <w:r w:rsidRPr="0005218D">
              <w:rPr>
                <w:sz w:val="20"/>
                <w:szCs w:val="20"/>
              </w:rPr>
              <w:t>§ 3. Tout</w:t>
            </w:r>
            <w:r w:rsidR="005C5F55" w:rsidRPr="0005218D">
              <w:rPr>
                <w:sz w:val="20"/>
                <w:szCs w:val="20"/>
              </w:rPr>
              <w:t xml:space="preserve">e unité d’occupation </w:t>
            </w:r>
            <w:r w:rsidRPr="0005218D">
              <w:rPr>
                <w:sz w:val="20"/>
                <w:szCs w:val="20"/>
              </w:rPr>
              <w:t>est raccordé</w:t>
            </w:r>
            <w:r w:rsidR="005C5F55" w:rsidRPr="0005218D">
              <w:rPr>
                <w:sz w:val="20"/>
                <w:szCs w:val="20"/>
              </w:rPr>
              <w:t>e</w:t>
            </w:r>
            <w:r w:rsidRPr="0005218D">
              <w:rPr>
                <w:sz w:val="20"/>
                <w:szCs w:val="20"/>
              </w:rPr>
              <w:t xml:space="preserve"> au réseau d’égouts public, s’il en existe un, pour l’évacuation de ses eaux usées.</w:t>
            </w:r>
          </w:p>
          <w:p w14:paraId="00DF6C1D" w14:textId="77777777" w:rsidR="001F5ADE" w:rsidRPr="0005218D" w:rsidRDefault="001F5ADE" w:rsidP="00D925AF">
            <w:pPr>
              <w:jc w:val="both"/>
              <w:rPr>
                <w:sz w:val="20"/>
                <w:szCs w:val="20"/>
              </w:rPr>
            </w:pPr>
          </w:p>
          <w:p w14:paraId="21DB0BC5" w14:textId="1DCAE6CD" w:rsidR="001F5ADE" w:rsidRPr="0005218D" w:rsidRDefault="4CEBAE1F" w:rsidP="00D925AF">
            <w:pPr>
              <w:jc w:val="both"/>
              <w:rPr>
                <w:sz w:val="20"/>
                <w:szCs w:val="20"/>
              </w:rPr>
            </w:pPr>
            <w:r w:rsidRPr="0005218D">
              <w:rPr>
                <w:sz w:val="20"/>
                <w:szCs w:val="20"/>
              </w:rPr>
              <w:t>A défaut, les eaux usées sont traitées par un système d’épuration individuel</w:t>
            </w:r>
            <w:r w:rsidR="007C1B07" w:rsidRPr="0005218D">
              <w:rPr>
                <w:sz w:val="20"/>
                <w:szCs w:val="20"/>
              </w:rPr>
              <w:t>le</w:t>
            </w:r>
            <w:r w:rsidRPr="0005218D">
              <w:rPr>
                <w:sz w:val="20"/>
                <w:szCs w:val="20"/>
              </w:rPr>
              <w:t xml:space="preserve"> installé sur le terrain concerné.</w:t>
            </w:r>
          </w:p>
          <w:p w14:paraId="00141CE3" w14:textId="1ABEB965" w:rsidR="00136453" w:rsidRPr="0005218D" w:rsidRDefault="00136453" w:rsidP="00D925AF">
            <w:pPr>
              <w:jc w:val="both"/>
              <w:rPr>
                <w:sz w:val="20"/>
                <w:szCs w:val="20"/>
              </w:rPr>
            </w:pPr>
          </w:p>
        </w:tc>
        <w:tc>
          <w:tcPr>
            <w:tcW w:w="4956" w:type="dxa"/>
          </w:tcPr>
          <w:p w14:paraId="0868F50B" w14:textId="6CA57467" w:rsidR="001F5ADE" w:rsidRPr="0005218D" w:rsidRDefault="001F5ADE" w:rsidP="00D925AF">
            <w:pPr>
              <w:jc w:val="both"/>
              <w:rPr>
                <w:sz w:val="20"/>
                <w:szCs w:val="20"/>
              </w:rPr>
            </w:pPr>
          </w:p>
          <w:p w14:paraId="087F71D9" w14:textId="42A422E7" w:rsidR="001F5ADE" w:rsidRPr="0005218D" w:rsidRDefault="001F5ADE" w:rsidP="00D925AF">
            <w:pPr>
              <w:jc w:val="both"/>
              <w:rPr>
                <w:sz w:val="20"/>
                <w:szCs w:val="20"/>
              </w:rPr>
            </w:pPr>
          </w:p>
          <w:p w14:paraId="4FA3860E" w14:textId="28E72006" w:rsidR="001F5ADE" w:rsidRPr="0005218D" w:rsidRDefault="001F5ADE" w:rsidP="00D925AF">
            <w:pPr>
              <w:jc w:val="both"/>
              <w:rPr>
                <w:sz w:val="20"/>
                <w:szCs w:val="20"/>
              </w:rPr>
            </w:pPr>
          </w:p>
          <w:p w14:paraId="3FC0140E" w14:textId="405DB9E2" w:rsidR="001F5ADE" w:rsidRPr="0005218D" w:rsidRDefault="001F5ADE" w:rsidP="00D925AF">
            <w:pPr>
              <w:jc w:val="both"/>
              <w:rPr>
                <w:sz w:val="20"/>
                <w:szCs w:val="20"/>
              </w:rPr>
            </w:pPr>
          </w:p>
          <w:p w14:paraId="35CCFA96" w14:textId="371F7C7C" w:rsidR="001F5ADE" w:rsidRPr="0005218D" w:rsidRDefault="001F5ADE" w:rsidP="00D925AF">
            <w:pPr>
              <w:jc w:val="both"/>
              <w:rPr>
                <w:sz w:val="20"/>
                <w:szCs w:val="20"/>
              </w:rPr>
            </w:pPr>
          </w:p>
          <w:p w14:paraId="4339771C" w14:textId="2D6BFB46" w:rsidR="001F5ADE" w:rsidRPr="0005218D" w:rsidRDefault="001F5ADE" w:rsidP="00D925AF">
            <w:pPr>
              <w:jc w:val="both"/>
              <w:rPr>
                <w:sz w:val="20"/>
                <w:szCs w:val="20"/>
              </w:rPr>
            </w:pPr>
          </w:p>
          <w:p w14:paraId="23B3CBD7" w14:textId="26AD7E63" w:rsidR="001F5ADE" w:rsidRPr="0005218D" w:rsidRDefault="001F5ADE" w:rsidP="00D925AF">
            <w:pPr>
              <w:jc w:val="both"/>
              <w:rPr>
                <w:sz w:val="20"/>
                <w:szCs w:val="20"/>
              </w:rPr>
            </w:pPr>
          </w:p>
          <w:p w14:paraId="2BB8C41E" w14:textId="0CB2F6A1" w:rsidR="001F5ADE" w:rsidRPr="0005218D" w:rsidRDefault="001F5ADE" w:rsidP="00D925AF">
            <w:pPr>
              <w:jc w:val="both"/>
              <w:rPr>
                <w:sz w:val="20"/>
                <w:szCs w:val="20"/>
              </w:rPr>
            </w:pPr>
          </w:p>
          <w:p w14:paraId="3B7A3CDF" w14:textId="783F597E" w:rsidR="001F5ADE" w:rsidRPr="0005218D" w:rsidRDefault="001F5ADE" w:rsidP="00D925AF">
            <w:pPr>
              <w:jc w:val="both"/>
              <w:rPr>
                <w:sz w:val="20"/>
                <w:szCs w:val="20"/>
              </w:rPr>
            </w:pPr>
          </w:p>
          <w:p w14:paraId="4931625A" w14:textId="3323CEF8" w:rsidR="001F5ADE" w:rsidRPr="0005218D" w:rsidRDefault="001F5ADE" w:rsidP="00D925AF">
            <w:pPr>
              <w:jc w:val="both"/>
              <w:rPr>
                <w:sz w:val="20"/>
                <w:szCs w:val="20"/>
              </w:rPr>
            </w:pPr>
          </w:p>
          <w:p w14:paraId="16EE04BA" w14:textId="23E6286A" w:rsidR="001F5ADE" w:rsidRPr="0005218D" w:rsidRDefault="001F5ADE" w:rsidP="00D925AF">
            <w:pPr>
              <w:jc w:val="both"/>
              <w:rPr>
                <w:sz w:val="20"/>
                <w:szCs w:val="20"/>
              </w:rPr>
            </w:pPr>
          </w:p>
          <w:p w14:paraId="51604B32" w14:textId="15FC8B37" w:rsidR="001F5ADE" w:rsidRPr="0005218D" w:rsidRDefault="001F5ADE" w:rsidP="00D925AF">
            <w:pPr>
              <w:jc w:val="both"/>
              <w:rPr>
                <w:sz w:val="20"/>
                <w:szCs w:val="20"/>
              </w:rPr>
            </w:pPr>
          </w:p>
          <w:p w14:paraId="0010332D" w14:textId="24579A17" w:rsidR="001F5ADE" w:rsidRPr="0005218D" w:rsidRDefault="001F5ADE" w:rsidP="00D925AF">
            <w:pPr>
              <w:jc w:val="both"/>
              <w:rPr>
                <w:sz w:val="20"/>
                <w:szCs w:val="20"/>
              </w:rPr>
            </w:pPr>
          </w:p>
          <w:p w14:paraId="1EA4E4EB" w14:textId="3323F2B8" w:rsidR="001F5ADE" w:rsidRPr="0005218D" w:rsidRDefault="001F5ADE" w:rsidP="00D925AF">
            <w:pPr>
              <w:jc w:val="both"/>
              <w:rPr>
                <w:sz w:val="20"/>
                <w:szCs w:val="20"/>
              </w:rPr>
            </w:pPr>
          </w:p>
        </w:tc>
      </w:tr>
      <w:tr w:rsidR="001F5ADE" w:rsidRPr="0005218D" w14:paraId="664AA386" w14:textId="77777777" w:rsidTr="007A0C84">
        <w:tc>
          <w:tcPr>
            <w:tcW w:w="3526" w:type="dxa"/>
          </w:tcPr>
          <w:p w14:paraId="7EF42340" w14:textId="77777777" w:rsidR="001F5ADE" w:rsidRPr="0005218D" w:rsidRDefault="001F5ADE" w:rsidP="00D925AF">
            <w:pPr>
              <w:jc w:val="both"/>
              <w:rPr>
                <w:sz w:val="20"/>
                <w:szCs w:val="20"/>
              </w:rPr>
            </w:pPr>
          </w:p>
        </w:tc>
        <w:tc>
          <w:tcPr>
            <w:tcW w:w="5688" w:type="dxa"/>
            <w:tcBorders>
              <w:top w:val="single" w:sz="4" w:space="0" w:color="auto"/>
            </w:tcBorders>
          </w:tcPr>
          <w:p w14:paraId="76F945AF" w14:textId="77777777" w:rsidR="001F5ADE" w:rsidRPr="0005218D" w:rsidRDefault="001F5ADE" w:rsidP="00D925AF">
            <w:pPr>
              <w:jc w:val="both"/>
              <w:rPr>
                <w:sz w:val="20"/>
                <w:szCs w:val="20"/>
              </w:rPr>
            </w:pPr>
          </w:p>
          <w:p w14:paraId="53F33918" w14:textId="03F63A3D" w:rsidR="001F5ADE" w:rsidRPr="0005218D" w:rsidRDefault="001F5ADE" w:rsidP="00D925AF">
            <w:pPr>
              <w:jc w:val="both"/>
              <w:rPr>
                <w:b/>
                <w:sz w:val="20"/>
                <w:szCs w:val="20"/>
              </w:rPr>
            </w:pPr>
            <w:r w:rsidRPr="0005218D">
              <w:rPr>
                <w:b/>
                <w:sz w:val="20"/>
                <w:szCs w:val="20"/>
              </w:rPr>
              <w:t xml:space="preserve">Article </w:t>
            </w:r>
            <w:r w:rsidR="00B77EDC" w:rsidRPr="0005218D">
              <w:rPr>
                <w:b/>
                <w:sz w:val="20"/>
                <w:szCs w:val="20"/>
              </w:rPr>
              <w:t>9</w:t>
            </w:r>
            <w:r w:rsidRPr="0005218D">
              <w:rPr>
                <w:b/>
                <w:sz w:val="20"/>
                <w:szCs w:val="20"/>
              </w:rPr>
              <w:t xml:space="preserve"> – Locaux accessoires</w:t>
            </w:r>
          </w:p>
          <w:p w14:paraId="34E22490" w14:textId="77777777" w:rsidR="001F5ADE" w:rsidRPr="0005218D" w:rsidRDefault="001F5ADE" w:rsidP="00D925AF">
            <w:pPr>
              <w:jc w:val="both"/>
              <w:rPr>
                <w:sz w:val="20"/>
                <w:szCs w:val="20"/>
              </w:rPr>
            </w:pPr>
          </w:p>
        </w:tc>
        <w:tc>
          <w:tcPr>
            <w:tcW w:w="4956" w:type="dxa"/>
            <w:tcBorders>
              <w:top w:val="single" w:sz="4" w:space="0" w:color="auto"/>
            </w:tcBorders>
          </w:tcPr>
          <w:p w14:paraId="62A16FCB" w14:textId="594FDECB" w:rsidR="002B5497" w:rsidRPr="0005218D" w:rsidRDefault="002B5497" w:rsidP="00D925AF">
            <w:pPr>
              <w:jc w:val="both"/>
              <w:rPr>
                <w:sz w:val="20"/>
                <w:szCs w:val="20"/>
              </w:rPr>
            </w:pPr>
          </w:p>
        </w:tc>
      </w:tr>
      <w:tr w:rsidR="001F5ADE" w:rsidRPr="0005218D" w14:paraId="5997F8F4" w14:textId="77777777" w:rsidTr="007A0C84">
        <w:tc>
          <w:tcPr>
            <w:tcW w:w="3526" w:type="dxa"/>
          </w:tcPr>
          <w:p w14:paraId="58703148" w14:textId="77777777" w:rsidR="001F5ADE" w:rsidRPr="0005218D" w:rsidRDefault="001F5ADE" w:rsidP="00D925AF">
            <w:pPr>
              <w:jc w:val="both"/>
              <w:rPr>
                <w:sz w:val="20"/>
                <w:szCs w:val="20"/>
              </w:rPr>
            </w:pPr>
          </w:p>
          <w:p w14:paraId="631F7CAF" w14:textId="6C2F841A" w:rsidR="001F5ADE" w:rsidRPr="0005218D" w:rsidRDefault="004E615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r w:rsidR="00EF3983" w:rsidRPr="0005218D">
              <w:rPr>
                <w:rFonts w:ascii="Times New Roman" w:hAnsi="Times New Roman" w:cs="Times New Roman"/>
                <w:sz w:val="20"/>
                <w:szCs w:val="20"/>
              </w:rPr>
              <w:t>.</w:t>
            </w:r>
          </w:p>
        </w:tc>
        <w:tc>
          <w:tcPr>
            <w:tcW w:w="5688" w:type="dxa"/>
          </w:tcPr>
          <w:p w14:paraId="49FF2422" w14:textId="77777777" w:rsidR="001F5ADE" w:rsidRPr="0005218D" w:rsidRDefault="001F5ADE" w:rsidP="00D925AF">
            <w:pPr>
              <w:jc w:val="both"/>
              <w:rPr>
                <w:sz w:val="20"/>
                <w:szCs w:val="20"/>
              </w:rPr>
            </w:pPr>
          </w:p>
          <w:p w14:paraId="5C1A0F08" w14:textId="7C530B71" w:rsidR="001F5ADE" w:rsidRPr="0005218D" w:rsidRDefault="000F1DD4" w:rsidP="00D925AF">
            <w:pPr>
              <w:jc w:val="both"/>
              <w:rPr>
                <w:sz w:val="20"/>
                <w:szCs w:val="20"/>
              </w:rPr>
            </w:pPr>
            <w:r w:rsidRPr="0005218D">
              <w:rPr>
                <w:sz w:val="20"/>
                <w:szCs w:val="20"/>
              </w:rPr>
              <w:t xml:space="preserve">Tout </w:t>
            </w:r>
            <w:r w:rsidR="3CE2D504" w:rsidRPr="0005218D">
              <w:rPr>
                <w:sz w:val="20"/>
                <w:szCs w:val="20"/>
              </w:rPr>
              <w:t xml:space="preserve">immeuble </w:t>
            </w:r>
            <w:r w:rsidR="00EF3983" w:rsidRPr="0005218D">
              <w:rPr>
                <w:sz w:val="20"/>
                <w:szCs w:val="20"/>
              </w:rPr>
              <w:t>collectif</w:t>
            </w:r>
            <w:r w:rsidR="4C916CAE" w:rsidRPr="0005218D">
              <w:rPr>
                <w:sz w:val="20"/>
                <w:szCs w:val="20"/>
              </w:rPr>
              <w:t xml:space="preserve"> </w:t>
            </w:r>
            <w:r w:rsidR="3CE2D504" w:rsidRPr="0005218D">
              <w:rPr>
                <w:sz w:val="20"/>
                <w:szCs w:val="20"/>
              </w:rPr>
              <w:t>compre</w:t>
            </w:r>
            <w:r w:rsidRPr="0005218D">
              <w:rPr>
                <w:sz w:val="20"/>
                <w:szCs w:val="20"/>
              </w:rPr>
              <w:t>nd</w:t>
            </w:r>
            <w:r w:rsidR="3CE2D504" w:rsidRPr="0005218D">
              <w:rPr>
                <w:sz w:val="20"/>
                <w:szCs w:val="20"/>
              </w:rPr>
              <w:t> :</w:t>
            </w:r>
          </w:p>
          <w:p w14:paraId="6EBF8836" w14:textId="77777777" w:rsidR="001F5ADE" w:rsidRPr="0005218D" w:rsidRDefault="001F5ADE" w:rsidP="00D925AF">
            <w:pPr>
              <w:jc w:val="both"/>
              <w:rPr>
                <w:sz w:val="20"/>
                <w:szCs w:val="20"/>
              </w:rPr>
            </w:pPr>
          </w:p>
          <w:p w14:paraId="44D96572" w14:textId="4295F178" w:rsidR="001F5ADE" w:rsidRPr="0005218D" w:rsidRDefault="00EF3983" w:rsidP="00EF3983">
            <w:pPr>
              <w:pStyle w:val="ListParagraph"/>
              <w:numPr>
                <w:ilvl w:val="0"/>
                <w:numId w:val="44"/>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un </w:t>
            </w:r>
            <w:r w:rsidR="009C2382" w:rsidRPr="0005218D">
              <w:rPr>
                <w:rFonts w:ascii="Times New Roman" w:hAnsi="Times New Roman" w:cs="Times New Roman"/>
                <w:sz w:val="20"/>
                <w:szCs w:val="20"/>
              </w:rPr>
              <w:t>ou plusieurs</w:t>
            </w:r>
            <w:r w:rsidR="6E429C2F" w:rsidRPr="0005218D">
              <w:rPr>
                <w:rFonts w:ascii="Times New Roman" w:hAnsi="Times New Roman" w:cs="Times New Roman"/>
                <w:sz w:val="20"/>
                <w:szCs w:val="20"/>
              </w:rPr>
              <w:t xml:space="preserve"> </w:t>
            </w:r>
            <w:r w:rsidR="000C7EB4" w:rsidRPr="0005218D">
              <w:rPr>
                <w:rFonts w:ascii="Times New Roman" w:hAnsi="Times New Roman" w:cs="Times New Roman"/>
                <w:sz w:val="20"/>
                <w:szCs w:val="20"/>
              </w:rPr>
              <w:t>espace</w:t>
            </w:r>
            <w:r w:rsidR="009C2382" w:rsidRPr="0005218D">
              <w:rPr>
                <w:rFonts w:ascii="Times New Roman" w:hAnsi="Times New Roman" w:cs="Times New Roman"/>
                <w:sz w:val="20"/>
                <w:szCs w:val="20"/>
              </w:rPr>
              <w:t>s</w:t>
            </w:r>
            <w:r w:rsidR="000C7EB4" w:rsidRPr="0005218D">
              <w:rPr>
                <w:rFonts w:ascii="Times New Roman" w:hAnsi="Times New Roman" w:cs="Times New Roman"/>
                <w:sz w:val="20"/>
                <w:szCs w:val="20"/>
              </w:rPr>
              <w:t xml:space="preserve"> </w:t>
            </w:r>
            <w:r w:rsidR="6E429C2F" w:rsidRPr="0005218D">
              <w:rPr>
                <w:rFonts w:ascii="Times New Roman" w:hAnsi="Times New Roman" w:cs="Times New Roman"/>
                <w:sz w:val="20"/>
                <w:szCs w:val="20"/>
              </w:rPr>
              <w:t>permettant le stockage</w:t>
            </w:r>
            <w:r w:rsidR="005A0486" w:rsidRPr="0005218D">
              <w:rPr>
                <w:rFonts w:ascii="Times New Roman" w:hAnsi="Times New Roman" w:cs="Times New Roman"/>
                <w:sz w:val="20"/>
                <w:szCs w:val="20"/>
              </w:rPr>
              <w:t>, la manipulation</w:t>
            </w:r>
            <w:r w:rsidR="6E429C2F" w:rsidRPr="0005218D">
              <w:rPr>
                <w:rFonts w:ascii="Times New Roman" w:hAnsi="Times New Roman" w:cs="Times New Roman"/>
                <w:sz w:val="20"/>
                <w:szCs w:val="20"/>
              </w:rPr>
              <w:t xml:space="preserve"> et le tri des déchets</w:t>
            </w:r>
            <w:r w:rsidR="00EF3443" w:rsidRPr="0005218D">
              <w:rPr>
                <w:rFonts w:ascii="Times New Roman" w:hAnsi="Times New Roman" w:cs="Times New Roman"/>
                <w:sz w:val="20"/>
                <w:szCs w:val="20"/>
              </w:rPr>
              <w:t xml:space="preserve"> (y compris </w:t>
            </w:r>
            <w:r w:rsidR="00EB50BE" w:rsidRPr="0005218D">
              <w:rPr>
                <w:rFonts w:ascii="Times New Roman" w:hAnsi="Times New Roman" w:cs="Times New Roman"/>
                <w:sz w:val="20"/>
                <w:szCs w:val="20"/>
              </w:rPr>
              <w:t xml:space="preserve">les déchets </w:t>
            </w:r>
            <w:r w:rsidR="00EF3443" w:rsidRPr="0005218D">
              <w:rPr>
                <w:rFonts w:ascii="Times New Roman" w:hAnsi="Times New Roman" w:cs="Times New Roman"/>
                <w:sz w:val="20"/>
                <w:szCs w:val="20"/>
              </w:rPr>
              <w:t xml:space="preserve">alimentaire et </w:t>
            </w:r>
            <w:r w:rsidR="00EB50BE" w:rsidRPr="0005218D">
              <w:rPr>
                <w:rFonts w:ascii="Times New Roman" w:hAnsi="Times New Roman" w:cs="Times New Roman"/>
                <w:sz w:val="20"/>
                <w:szCs w:val="20"/>
              </w:rPr>
              <w:t>verts</w:t>
            </w:r>
            <w:r w:rsidR="00EF3443" w:rsidRPr="0005218D">
              <w:rPr>
                <w:rFonts w:ascii="Times New Roman" w:hAnsi="Times New Roman" w:cs="Times New Roman"/>
                <w:sz w:val="20"/>
                <w:szCs w:val="20"/>
              </w:rPr>
              <w:t>)</w:t>
            </w:r>
            <w:r w:rsidR="0068577C" w:rsidRPr="0005218D">
              <w:rPr>
                <w:rFonts w:ascii="Times New Roman" w:hAnsi="Times New Roman" w:cs="Times New Roman"/>
                <w:sz w:val="20"/>
                <w:szCs w:val="20"/>
              </w:rPr>
              <w:t xml:space="preserve"> </w:t>
            </w:r>
            <w:r w:rsidR="00D64613" w:rsidRPr="0005218D">
              <w:rPr>
                <w:rFonts w:ascii="Times New Roman" w:hAnsi="Times New Roman" w:cs="Times New Roman"/>
                <w:sz w:val="20"/>
                <w:szCs w:val="20"/>
              </w:rPr>
              <w:t>ou l’</w:t>
            </w:r>
            <w:r w:rsidR="0068577C" w:rsidRPr="0005218D">
              <w:rPr>
                <w:rFonts w:ascii="Times New Roman" w:hAnsi="Times New Roman" w:cs="Times New Roman"/>
                <w:sz w:val="20"/>
                <w:szCs w:val="20"/>
              </w:rPr>
              <w:t>accès à un système de conteneurs semi-enterrés ou enterrés</w:t>
            </w:r>
            <w:r w:rsidRPr="0005218D">
              <w:rPr>
                <w:rFonts w:ascii="Times New Roman" w:hAnsi="Times New Roman" w:cs="Times New Roman"/>
                <w:sz w:val="20"/>
                <w:szCs w:val="20"/>
              </w:rPr>
              <w:t xml:space="preserve"> </w:t>
            </w:r>
            <w:r w:rsidR="6E429C2F" w:rsidRPr="0005218D">
              <w:rPr>
                <w:rFonts w:ascii="Times New Roman" w:hAnsi="Times New Roman" w:cs="Times New Roman"/>
                <w:sz w:val="20"/>
                <w:szCs w:val="20"/>
              </w:rPr>
              <w:t>;</w:t>
            </w:r>
          </w:p>
          <w:p w14:paraId="31B6ED38" w14:textId="613C8F6C" w:rsidR="001F5ADE" w:rsidRPr="0005218D" w:rsidRDefault="3CE2D504" w:rsidP="00EF3983">
            <w:pPr>
              <w:pStyle w:val="ListParagraph"/>
              <w:numPr>
                <w:ilvl w:val="0"/>
                <w:numId w:val="44"/>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un </w:t>
            </w:r>
            <w:r w:rsidR="000C7EB4" w:rsidRPr="0005218D">
              <w:rPr>
                <w:rFonts w:ascii="Times New Roman" w:hAnsi="Times New Roman" w:cs="Times New Roman"/>
                <w:sz w:val="20"/>
                <w:szCs w:val="20"/>
              </w:rPr>
              <w:t>espace</w:t>
            </w:r>
            <w:r w:rsidRPr="0005218D">
              <w:rPr>
                <w:rFonts w:ascii="Times New Roman" w:hAnsi="Times New Roman" w:cs="Times New Roman"/>
                <w:sz w:val="20"/>
                <w:szCs w:val="20"/>
              </w:rPr>
              <w:t xml:space="preserve"> permettant le stockage du matériel de nettoyage des locaux communs.</w:t>
            </w:r>
          </w:p>
          <w:p w14:paraId="2DD329A0" w14:textId="77777777" w:rsidR="00302C1F" w:rsidRPr="0005218D" w:rsidRDefault="00302C1F" w:rsidP="00D925AF">
            <w:pPr>
              <w:jc w:val="both"/>
              <w:rPr>
                <w:sz w:val="20"/>
                <w:szCs w:val="20"/>
              </w:rPr>
            </w:pPr>
          </w:p>
          <w:p w14:paraId="51B75575" w14:textId="6B5716E5" w:rsidR="001F5ADE" w:rsidRPr="0005218D" w:rsidRDefault="4CEBAE1F" w:rsidP="00D925AF">
            <w:pPr>
              <w:jc w:val="both"/>
              <w:rPr>
                <w:sz w:val="20"/>
                <w:szCs w:val="20"/>
              </w:rPr>
            </w:pPr>
            <w:r w:rsidRPr="0005218D">
              <w:rPr>
                <w:sz w:val="20"/>
                <w:szCs w:val="20"/>
              </w:rPr>
              <w:t xml:space="preserve">La superficie de ces </w:t>
            </w:r>
            <w:r w:rsidR="000C7EB4" w:rsidRPr="0005218D">
              <w:rPr>
                <w:sz w:val="20"/>
                <w:szCs w:val="20"/>
              </w:rPr>
              <w:t>es</w:t>
            </w:r>
            <w:r w:rsidR="00EF3443" w:rsidRPr="0005218D">
              <w:rPr>
                <w:sz w:val="20"/>
                <w:szCs w:val="20"/>
              </w:rPr>
              <w:t>pa</w:t>
            </w:r>
            <w:r w:rsidR="000C7EB4" w:rsidRPr="0005218D">
              <w:rPr>
                <w:sz w:val="20"/>
                <w:szCs w:val="20"/>
              </w:rPr>
              <w:t xml:space="preserve">ces </w:t>
            </w:r>
            <w:r w:rsidRPr="0005218D">
              <w:rPr>
                <w:sz w:val="20"/>
                <w:szCs w:val="20"/>
              </w:rPr>
              <w:t>est déterminée en fonction du nombre potentiel d’occupant</w:t>
            </w:r>
            <w:r w:rsidR="000E6CE6" w:rsidRPr="0005218D">
              <w:rPr>
                <w:sz w:val="20"/>
                <w:szCs w:val="20"/>
              </w:rPr>
              <w:t>s</w:t>
            </w:r>
            <w:r w:rsidRPr="0005218D">
              <w:rPr>
                <w:sz w:val="20"/>
                <w:szCs w:val="20"/>
              </w:rPr>
              <w:t xml:space="preserve"> de l’immeuble.</w:t>
            </w:r>
            <w:r w:rsidR="00302C1F" w:rsidRPr="0005218D">
              <w:rPr>
                <w:sz w:val="20"/>
                <w:szCs w:val="20"/>
              </w:rPr>
              <w:t xml:space="preserve"> Ils sont aisément accessibles par l’ensemble de</w:t>
            </w:r>
            <w:r w:rsidR="00235BD3" w:rsidRPr="0005218D">
              <w:rPr>
                <w:sz w:val="20"/>
                <w:szCs w:val="20"/>
              </w:rPr>
              <w:t xml:space="preserve"> ce</w:t>
            </w:r>
            <w:r w:rsidR="000F1DD4" w:rsidRPr="0005218D">
              <w:rPr>
                <w:sz w:val="20"/>
                <w:szCs w:val="20"/>
              </w:rPr>
              <w:t>s</w:t>
            </w:r>
            <w:r w:rsidR="00235BD3" w:rsidRPr="0005218D">
              <w:rPr>
                <w:sz w:val="20"/>
                <w:szCs w:val="20"/>
              </w:rPr>
              <w:t xml:space="preserve"> </w:t>
            </w:r>
            <w:r w:rsidR="00661A72" w:rsidRPr="0005218D">
              <w:rPr>
                <w:sz w:val="20"/>
                <w:szCs w:val="20"/>
              </w:rPr>
              <w:t>occupants</w:t>
            </w:r>
            <w:r w:rsidR="00302C1F" w:rsidRPr="0005218D">
              <w:rPr>
                <w:sz w:val="20"/>
                <w:szCs w:val="20"/>
              </w:rPr>
              <w:t>.</w:t>
            </w:r>
          </w:p>
          <w:p w14:paraId="01565ABA" w14:textId="77777777" w:rsidR="001F5ADE" w:rsidRPr="0005218D" w:rsidRDefault="001F5ADE" w:rsidP="00D925AF">
            <w:pPr>
              <w:jc w:val="both"/>
              <w:rPr>
                <w:sz w:val="20"/>
                <w:szCs w:val="20"/>
              </w:rPr>
            </w:pPr>
          </w:p>
        </w:tc>
        <w:tc>
          <w:tcPr>
            <w:tcW w:w="4956" w:type="dxa"/>
          </w:tcPr>
          <w:p w14:paraId="6EC072DA" w14:textId="77777777" w:rsidR="001F5ADE" w:rsidRPr="0005218D" w:rsidRDefault="001F5ADE" w:rsidP="00D925AF">
            <w:pPr>
              <w:jc w:val="both"/>
              <w:rPr>
                <w:sz w:val="20"/>
                <w:szCs w:val="20"/>
              </w:rPr>
            </w:pPr>
          </w:p>
          <w:p w14:paraId="3EB0E5C9" w14:textId="7AE48336" w:rsidR="00145E96" w:rsidRPr="0005218D" w:rsidRDefault="00372E62" w:rsidP="00D925AF">
            <w:pPr>
              <w:jc w:val="both"/>
              <w:rPr>
                <w:sz w:val="20"/>
                <w:szCs w:val="20"/>
              </w:rPr>
            </w:pPr>
            <w:r w:rsidRPr="0005218D">
              <w:rPr>
                <w:sz w:val="20"/>
                <w:szCs w:val="20"/>
              </w:rPr>
              <w:t>Remarque :</w:t>
            </w:r>
            <w:r w:rsidR="00EF3983" w:rsidRPr="0005218D">
              <w:rPr>
                <w:sz w:val="20"/>
                <w:szCs w:val="20"/>
              </w:rPr>
              <w:t xml:space="preserve"> </w:t>
            </w:r>
            <w:r w:rsidR="00145E96" w:rsidRPr="0005218D">
              <w:rPr>
                <w:sz w:val="20"/>
                <w:szCs w:val="20"/>
              </w:rPr>
              <w:t xml:space="preserve">Le local de stockage </w:t>
            </w:r>
            <w:r w:rsidR="00EB50BE" w:rsidRPr="0005218D">
              <w:rPr>
                <w:sz w:val="20"/>
                <w:szCs w:val="20"/>
              </w:rPr>
              <w:t xml:space="preserve">et </w:t>
            </w:r>
            <w:r w:rsidR="00145E96" w:rsidRPr="0005218D">
              <w:rPr>
                <w:sz w:val="20"/>
                <w:szCs w:val="20"/>
              </w:rPr>
              <w:t xml:space="preserve">de tri </w:t>
            </w:r>
            <w:r w:rsidR="000C1B50" w:rsidRPr="0005218D">
              <w:rPr>
                <w:sz w:val="20"/>
                <w:szCs w:val="20"/>
              </w:rPr>
              <w:t xml:space="preserve">des </w:t>
            </w:r>
            <w:r w:rsidR="00145E96" w:rsidRPr="0005218D">
              <w:rPr>
                <w:sz w:val="20"/>
                <w:szCs w:val="20"/>
              </w:rPr>
              <w:t xml:space="preserve">déchets est situé de manière telle à assurer </w:t>
            </w:r>
            <w:r w:rsidR="00EF3983" w:rsidRPr="0005218D">
              <w:rPr>
                <w:sz w:val="20"/>
                <w:szCs w:val="20"/>
              </w:rPr>
              <w:t xml:space="preserve">l’évacuation </w:t>
            </w:r>
            <w:r w:rsidR="00145E96" w:rsidRPr="0005218D">
              <w:rPr>
                <w:sz w:val="20"/>
                <w:szCs w:val="20"/>
              </w:rPr>
              <w:t>aisé</w:t>
            </w:r>
            <w:r w:rsidR="00EF3983" w:rsidRPr="0005218D">
              <w:rPr>
                <w:sz w:val="20"/>
                <w:szCs w:val="20"/>
              </w:rPr>
              <w:t>e</w:t>
            </w:r>
            <w:r w:rsidR="00145E96" w:rsidRPr="0005218D">
              <w:rPr>
                <w:sz w:val="20"/>
                <w:szCs w:val="20"/>
              </w:rPr>
              <w:t xml:space="preserve"> des </w:t>
            </w:r>
            <w:r w:rsidR="000C1B50" w:rsidRPr="0005218D">
              <w:rPr>
                <w:sz w:val="20"/>
                <w:szCs w:val="20"/>
              </w:rPr>
              <w:t xml:space="preserve">déchets </w:t>
            </w:r>
            <w:r w:rsidR="00145E96" w:rsidRPr="0005218D">
              <w:rPr>
                <w:sz w:val="20"/>
                <w:szCs w:val="20"/>
              </w:rPr>
              <w:t>ménag</w:t>
            </w:r>
            <w:r w:rsidR="000C1B50" w:rsidRPr="0005218D">
              <w:rPr>
                <w:sz w:val="20"/>
                <w:szCs w:val="20"/>
              </w:rPr>
              <w:t>ers</w:t>
            </w:r>
            <w:r w:rsidR="00145E96" w:rsidRPr="0005218D">
              <w:rPr>
                <w:sz w:val="20"/>
                <w:szCs w:val="20"/>
              </w:rPr>
              <w:t xml:space="preserve"> vers la voie publique.</w:t>
            </w:r>
            <w:r w:rsidR="009C2382" w:rsidRPr="0005218D">
              <w:rPr>
                <w:sz w:val="20"/>
                <w:szCs w:val="20"/>
              </w:rPr>
              <w:t xml:space="preserve"> Il est soit collectif pour l’immeuble</w:t>
            </w:r>
            <w:r w:rsidR="00EF3983" w:rsidRPr="0005218D">
              <w:rPr>
                <w:sz w:val="20"/>
                <w:szCs w:val="20"/>
              </w:rPr>
              <w:t>,</w:t>
            </w:r>
            <w:r w:rsidR="009C2382" w:rsidRPr="0005218D">
              <w:rPr>
                <w:sz w:val="20"/>
                <w:szCs w:val="20"/>
              </w:rPr>
              <w:t xml:space="preserve"> soit individuel dans chaque unité d’occupation.</w:t>
            </w:r>
          </w:p>
          <w:p w14:paraId="2F530EC3" w14:textId="77777777" w:rsidR="00EF3983" w:rsidRPr="0005218D" w:rsidRDefault="00EF3983" w:rsidP="00D925AF">
            <w:pPr>
              <w:jc w:val="both"/>
              <w:rPr>
                <w:sz w:val="20"/>
                <w:szCs w:val="20"/>
              </w:rPr>
            </w:pPr>
          </w:p>
          <w:p w14:paraId="6803170B" w14:textId="090EA129" w:rsidR="001F5ADE" w:rsidRPr="0005218D" w:rsidRDefault="001F5ADE" w:rsidP="0065232B">
            <w:pPr>
              <w:jc w:val="both"/>
              <w:rPr>
                <w:sz w:val="20"/>
                <w:szCs w:val="20"/>
              </w:rPr>
            </w:pPr>
          </w:p>
        </w:tc>
      </w:tr>
      <w:tr w:rsidR="00664237" w:rsidRPr="0005218D" w14:paraId="29E4C2D3" w14:textId="77777777" w:rsidTr="007A0C84">
        <w:tc>
          <w:tcPr>
            <w:tcW w:w="3526" w:type="dxa"/>
          </w:tcPr>
          <w:p w14:paraId="614BF300" w14:textId="77777777" w:rsidR="00664237" w:rsidRPr="0005218D" w:rsidDel="009B7E5A" w:rsidRDefault="00664237" w:rsidP="00502E2C">
            <w:pPr>
              <w:jc w:val="both"/>
              <w:rPr>
                <w:rStyle w:val="CommentReference"/>
                <w:sz w:val="20"/>
                <w:szCs w:val="20"/>
              </w:rPr>
            </w:pPr>
          </w:p>
        </w:tc>
        <w:tc>
          <w:tcPr>
            <w:tcW w:w="5688" w:type="dxa"/>
          </w:tcPr>
          <w:p w14:paraId="39B63C90" w14:textId="72EE4AD4" w:rsidR="00664237" w:rsidRPr="0005218D" w:rsidRDefault="00664237" w:rsidP="00502E2C">
            <w:pPr>
              <w:jc w:val="both"/>
              <w:rPr>
                <w:b/>
                <w:sz w:val="20"/>
                <w:szCs w:val="20"/>
              </w:rPr>
            </w:pPr>
            <w:r w:rsidRPr="0005218D">
              <w:rPr>
                <w:b/>
                <w:sz w:val="20"/>
                <w:szCs w:val="20"/>
              </w:rPr>
              <w:t xml:space="preserve">Article </w:t>
            </w:r>
            <w:r w:rsidR="000A7C38" w:rsidRPr="0005218D">
              <w:rPr>
                <w:b/>
                <w:sz w:val="20"/>
                <w:szCs w:val="20"/>
              </w:rPr>
              <w:t>10</w:t>
            </w:r>
            <w:r w:rsidRPr="0005218D">
              <w:rPr>
                <w:b/>
                <w:sz w:val="20"/>
                <w:szCs w:val="20"/>
              </w:rPr>
              <w:t xml:space="preserve"> – Aléa d’inondation</w:t>
            </w:r>
          </w:p>
          <w:p w14:paraId="1F3E39EE" w14:textId="77777777" w:rsidR="00664237" w:rsidRPr="0005218D" w:rsidRDefault="00664237" w:rsidP="00502E2C">
            <w:pPr>
              <w:jc w:val="both"/>
              <w:rPr>
                <w:sz w:val="20"/>
                <w:szCs w:val="20"/>
              </w:rPr>
            </w:pPr>
          </w:p>
        </w:tc>
        <w:tc>
          <w:tcPr>
            <w:tcW w:w="4956" w:type="dxa"/>
          </w:tcPr>
          <w:p w14:paraId="31411C3B" w14:textId="77777777" w:rsidR="00664237" w:rsidRPr="0005218D" w:rsidRDefault="00664237" w:rsidP="00502E2C">
            <w:pPr>
              <w:jc w:val="both"/>
              <w:rPr>
                <w:sz w:val="20"/>
                <w:szCs w:val="20"/>
              </w:rPr>
            </w:pPr>
          </w:p>
        </w:tc>
      </w:tr>
      <w:tr w:rsidR="00664237" w:rsidRPr="0005218D" w14:paraId="20ACFC0A" w14:textId="77777777" w:rsidTr="007A0C84">
        <w:tc>
          <w:tcPr>
            <w:tcW w:w="3526" w:type="dxa"/>
          </w:tcPr>
          <w:p w14:paraId="7871CB5A" w14:textId="77777777" w:rsidR="009F00EF" w:rsidRPr="0005218D" w:rsidRDefault="009F00EF" w:rsidP="009F00E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 ;</w:t>
            </w:r>
          </w:p>
          <w:p w14:paraId="40934530" w14:textId="77777777" w:rsidR="009F00EF" w:rsidRPr="0005218D" w:rsidRDefault="009F00EF" w:rsidP="009F00E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lastRenderedPageBreak/>
              <w:t>assurer l’adaptabilité dans le temps des constructions et des modes d’habiter ;</w:t>
            </w:r>
          </w:p>
          <w:p w14:paraId="4812E5C1" w14:textId="77777777" w:rsidR="00664237" w:rsidRPr="0005218D" w:rsidDel="009B7E5A" w:rsidRDefault="00664237" w:rsidP="00502E2C">
            <w:pPr>
              <w:jc w:val="both"/>
              <w:rPr>
                <w:rStyle w:val="CommentReference"/>
                <w:sz w:val="20"/>
                <w:szCs w:val="20"/>
              </w:rPr>
            </w:pPr>
          </w:p>
        </w:tc>
        <w:tc>
          <w:tcPr>
            <w:tcW w:w="5688" w:type="dxa"/>
          </w:tcPr>
          <w:p w14:paraId="10FBA665" w14:textId="452FF57A" w:rsidR="00664237" w:rsidRPr="0005218D" w:rsidRDefault="00664237" w:rsidP="00502E2C">
            <w:pPr>
              <w:rPr>
                <w:sz w:val="20"/>
                <w:szCs w:val="20"/>
              </w:rPr>
            </w:pPr>
            <w:r w:rsidRPr="0005218D">
              <w:rPr>
                <w:sz w:val="20"/>
                <w:szCs w:val="20"/>
              </w:rPr>
              <w:lastRenderedPageBreak/>
              <w:t>Toute nouvelle construction situé dans une zone d’aléa d’inondation limite son impact sur l’écoulement des eaux en sous-sol. Elle est conçue de manière à éviter la pénétration des eaux pluviales dans le bâtiment, y compris en cas de ruissellement important :</w:t>
            </w:r>
          </w:p>
          <w:p w14:paraId="212B2598" w14:textId="77777777" w:rsidR="00664237" w:rsidRPr="0005218D" w:rsidRDefault="00664237" w:rsidP="00502E2C">
            <w:pPr>
              <w:rPr>
                <w:sz w:val="20"/>
                <w:szCs w:val="20"/>
              </w:rPr>
            </w:pPr>
            <w:r w:rsidRPr="0005218D">
              <w:rPr>
                <w:sz w:val="20"/>
                <w:szCs w:val="20"/>
              </w:rPr>
              <w:lastRenderedPageBreak/>
              <w:t>1° Le seuil des baies est relevé en fonction de l’intensité de l’aléa d’inondation ;</w:t>
            </w:r>
          </w:p>
          <w:p w14:paraId="0F4DF4D7" w14:textId="77777777" w:rsidR="00664237" w:rsidRPr="0005218D" w:rsidRDefault="00664237" w:rsidP="00502E2C">
            <w:pPr>
              <w:rPr>
                <w:sz w:val="20"/>
                <w:szCs w:val="20"/>
              </w:rPr>
            </w:pPr>
            <w:r w:rsidRPr="0005218D">
              <w:rPr>
                <w:sz w:val="20"/>
                <w:szCs w:val="20"/>
              </w:rPr>
              <w:t>2° Aucun local habitable n’est situé sous le niveau du sol ;</w:t>
            </w:r>
          </w:p>
          <w:p w14:paraId="3CB68D8F" w14:textId="77777777" w:rsidR="00664237" w:rsidRPr="0005218D" w:rsidRDefault="00664237" w:rsidP="00502E2C">
            <w:pPr>
              <w:rPr>
                <w:sz w:val="20"/>
                <w:szCs w:val="20"/>
              </w:rPr>
            </w:pPr>
            <w:r w:rsidRPr="0005218D">
              <w:rPr>
                <w:sz w:val="20"/>
                <w:szCs w:val="20"/>
              </w:rPr>
              <w:t>3° les installations sensibles ne sont pas situées au sous-sol ;</w:t>
            </w:r>
          </w:p>
          <w:p w14:paraId="42617C4B" w14:textId="77777777" w:rsidR="00664237" w:rsidRPr="0005218D" w:rsidRDefault="00664237" w:rsidP="00502E2C">
            <w:pPr>
              <w:jc w:val="both"/>
              <w:rPr>
                <w:sz w:val="20"/>
                <w:szCs w:val="20"/>
              </w:rPr>
            </w:pPr>
          </w:p>
        </w:tc>
        <w:tc>
          <w:tcPr>
            <w:tcW w:w="4956" w:type="dxa"/>
          </w:tcPr>
          <w:p w14:paraId="3DB60AE9" w14:textId="3F537CDC" w:rsidR="00664237" w:rsidRPr="0005218D" w:rsidRDefault="000A7C38" w:rsidP="00502E2C">
            <w:pPr>
              <w:jc w:val="both"/>
              <w:rPr>
                <w:sz w:val="20"/>
                <w:szCs w:val="20"/>
              </w:rPr>
            </w:pPr>
            <w:r w:rsidRPr="0005218D">
              <w:rPr>
                <w:sz w:val="20"/>
                <w:szCs w:val="20"/>
              </w:rPr>
              <w:lastRenderedPageBreak/>
              <w:t xml:space="preserve">Remarque : La carte d’aléa est consultable sur le lien suivant : </w:t>
            </w:r>
            <w:hyperlink r:id="rId9" w:history="1">
              <w:r w:rsidRPr="0005218D">
                <w:rPr>
                  <w:rStyle w:val="Hyperlink"/>
                  <w:sz w:val="20"/>
                  <w:szCs w:val="20"/>
                </w:rPr>
                <w:t>https://geodata.leefmilieu.brussels/client/view/1a3cae6b-dd04-4b28-a3e2-</w:t>
              </w:r>
              <w:r w:rsidRPr="0005218D">
                <w:rPr>
                  <w:rStyle w:val="Hyperlink"/>
                  <w:sz w:val="20"/>
                  <w:szCs w:val="20"/>
                </w:rPr>
                <w:lastRenderedPageBreak/>
                <w:t>c432dc83e24f?_ga=2.239625348.620471848.1656339711-663977515.1650294606</w:t>
              </w:r>
            </w:hyperlink>
          </w:p>
          <w:p w14:paraId="30EA1ED1" w14:textId="0C3A9014" w:rsidR="000A7C38" w:rsidRPr="0005218D" w:rsidRDefault="000A7C38" w:rsidP="00502E2C">
            <w:pPr>
              <w:jc w:val="both"/>
              <w:rPr>
                <w:sz w:val="20"/>
                <w:szCs w:val="20"/>
              </w:rPr>
            </w:pPr>
          </w:p>
        </w:tc>
      </w:tr>
      <w:tr w:rsidR="001F5ADE" w:rsidRPr="0005218D" w14:paraId="1A64A5B7" w14:textId="77777777" w:rsidTr="007A0C84">
        <w:tc>
          <w:tcPr>
            <w:tcW w:w="3526" w:type="dxa"/>
          </w:tcPr>
          <w:p w14:paraId="61845B02" w14:textId="77777777" w:rsidR="001F5ADE" w:rsidRPr="0005218D" w:rsidRDefault="001F5ADE" w:rsidP="00D925AF">
            <w:pPr>
              <w:jc w:val="both"/>
              <w:rPr>
                <w:sz w:val="20"/>
                <w:szCs w:val="20"/>
              </w:rPr>
            </w:pPr>
          </w:p>
        </w:tc>
        <w:tc>
          <w:tcPr>
            <w:tcW w:w="5688" w:type="dxa"/>
          </w:tcPr>
          <w:p w14:paraId="3B6E0391" w14:textId="09FD9D33" w:rsidR="001F5ADE" w:rsidRPr="0005218D" w:rsidRDefault="001F5ADE" w:rsidP="00D925AF">
            <w:pPr>
              <w:jc w:val="both"/>
              <w:rPr>
                <w:sz w:val="20"/>
                <w:szCs w:val="20"/>
              </w:rPr>
            </w:pPr>
          </w:p>
          <w:p w14:paraId="068B9411" w14:textId="3923FB64" w:rsidR="001F5ADE" w:rsidRPr="0005218D" w:rsidRDefault="001F5ADE" w:rsidP="00D925AF">
            <w:pPr>
              <w:jc w:val="both"/>
              <w:rPr>
                <w:b/>
                <w:sz w:val="20"/>
                <w:szCs w:val="20"/>
              </w:rPr>
            </w:pPr>
            <w:r w:rsidRPr="0005218D">
              <w:rPr>
                <w:b/>
                <w:sz w:val="20"/>
                <w:szCs w:val="20"/>
              </w:rPr>
              <w:t>CHAPITRE 3 : LOGEMENT</w:t>
            </w:r>
          </w:p>
          <w:p w14:paraId="33BC011B" w14:textId="77777777" w:rsidR="001F5ADE" w:rsidRPr="0005218D" w:rsidRDefault="001F5ADE" w:rsidP="00D925AF">
            <w:pPr>
              <w:jc w:val="both"/>
              <w:rPr>
                <w:sz w:val="20"/>
                <w:szCs w:val="20"/>
              </w:rPr>
            </w:pPr>
          </w:p>
        </w:tc>
        <w:tc>
          <w:tcPr>
            <w:tcW w:w="4956" w:type="dxa"/>
          </w:tcPr>
          <w:p w14:paraId="4E8333BC" w14:textId="77777777" w:rsidR="001F5ADE" w:rsidRPr="0005218D" w:rsidRDefault="001F5ADE" w:rsidP="00D925AF">
            <w:pPr>
              <w:jc w:val="both"/>
              <w:rPr>
                <w:sz w:val="20"/>
                <w:szCs w:val="20"/>
              </w:rPr>
            </w:pPr>
          </w:p>
        </w:tc>
      </w:tr>
      <w:tr w:rsidR="001F5ADE" w:rsidRPr="0005218D" w14:paraId="317F8C6D" w14:textId="77777777" w:rsidTr="007A0C84">
        <w:tc>
          <w:tcPr>
            <w:tcW w:w="3526" w:type="dxa"/>
          </w:tcPr>
          <w:p w14:paraId="22795252" w14:textId="77777777" w:rsidR="001F5ADE" w:rsidRPr="0005218D" w:rsidRDefault="001F5ADE" w:rsidP="00D925AF">
            <w:pPr>
              <w:jc w:val="both"/>
              <w:rPr>
                <w:b/>
                <w:sz w:val="20"/>
                <w:szCs w:val="20"/>
              </w:rPr>
            </w:pPr>
          </w:p>
        </w:tc>
        <w:tc>
          <w:tcPr>
            <w:tcW w:w="5688" w:type="dxa"/>
          </w:tcPr>
          <w:p w14:paraId="162C8DA2" w14:textId="77777777" w:rsidR="001F5ADE" w:rsidRPr="0005218D" w:rsidRDefault="001F5ADE" w:rsidP="00D925AF">
            <w:pPr>
              <w:jc w:val="both"/>
              <w:rPr>
                <w:b/>
                <w:sz w:val="20"/>
                <w:szCs w:val="20"/>
              </w:rPr>
            </w:pPr>
          </w:p>
          <w:p w14:paraId="6433ABC1" w14:textId="4445DEE0" w:rsidR="001F5ADE" w:rsidRPr="0005218D" w:rsidRDefault="001F5ADE" w:rsidP="00D925AF">
            <w:pPr>
              <w:jc w:val="both"/>
              <w:rPr>
                <w:b/>
                <w:sz w:val="20"/>
                <w:szCs w:val="20"/>
              </w:rPr>
            </w:pPr>
            <w:r w:rsidRPr="0005218D">
              <w:rPr>
                <w:b/>
                <w:sz w:val="20"/>
                <w:szCs w:val="20"/>
              </w:rPr>
              <w:t>Section 1</w:t>
            </w:r>
            <w:r w:rsidR="00505D78" w:rsidRPr="0005218D">
              <w:rPr>
                <w:b/>
                <w:sz w:val="20"/>
                <w:szCs w:val="20"/>
                <w:vertAlign w:val="superscript"/>
              </w:rPr>
              <w:t>ère</w:t>
            </w:r>
            <w:r w:rsidR="00505D78" w:rsidRPr="0005218D">
              <w:rPr>
                <w:b/>
                <w:sz w:val="20"/>
                <w:szCs w:val="20"/>
              </w:rPr>
              <w:t xml:space="preserve"> </w:t>
            </w:r>
            <w:r w:rsidRPr="0005218D">
              <w:rPr>
                <w:b/>
                <w:sz w:val="20"/>
                <w:szCs w:val="20"/>
              </w:rPr>
              <w:t>– Règles applicables à tous les logements</w:t>
            </w:r>
          </w:p>
          <w:p w14:paraId="2357EA1C" w14:textId="02071169" w:rsidR="001F5ADE" w:rsidRPr="0005218D" w:rsidRDefault="001F5ADE" w:rsidP="00D925AF">
            <w:pPr>
              <w:jc w:val="both"/>
              <w:rPr>
                <w:b/>
                <w:sz w:val="20"/>
                <w:szCs w:val="20"/>
              </w:rPr>
            </w:pPr>
          </w:p>
        </w:tc>
        <w:tc>
          <w:tcPr>
            <w:tcW w:w="4956" w:type="dxa"/>
          </w:tcPr>
          <w:p w14:paraId="7EBCF13C" w14:textId="77777777" w:rsidR="001F5ADE" w:rsidRPr="0005218D" w:rsidRDefault="001F5ADE" w:rsidP="00D925AF">
            <w:pPr>
              <w:jc w:val="both"/>
              <w:rPr>
                <w:sz w:val="20"/>
                <w:szCs w:val="20"/>
              </w:rPr>
            </w:pPr>
          </w:p>
        </w:tc>
      </w:tr>
      <w:tr w:rsidR="001F5ADE" w:rsidRPr="0005218D" w14:paraId="03DBFE7F" w14:textId="77777777" w:rsidTr="007A0C84">
        <w:tc>
          <w:tcPr>
            <w:tcW w:w="3526" w:type="dxa"/>
          </w:tcPr>
          <w:p w14:paraId="4E4D6C0A" w14:textId="77777777" w:rsidR="001F5ADE" w:rsidRPr="0005218D" w:rsidRDefault="001F5ADE" w:rsidP="00D925AF">
            <w:pPr>
              <w:jc w:val="both"/>
              <w:rPr>
                <w:b/>
                <w:sz w:val="20"/>
                <w:szCs w:val="20"/>
              </w:rPr>
            </w:pPr>
          </w:p>
        </w:tc>
        <w:tc>
          <w:tcPr>
            <w:tcW w:w="5688" w:type="dxa"/>
            <w:tcBorders>
              <w:bottom w:val="single" w:sz="4" w:space="0" w:color="auto"/>
            </w:tcBorders>
          </w:tcPr>
          <w:p w14:paraId="0B36AB34" w14:textId="77777777" w:rsidR="001F5ADE" w:rsidRPr="0005218D" w:rsidRDefault="001F5ADE" w:rsidP="00D925AF">
            <w:pPr>
              <w:jc w:val="both"/>
              <w:rPr>
                <w:b/>
                <w:sz w:val="20"/>
                <w:szCs w:val="20"/>
              </w:rPr>
            </w:pPr>
          </w:p>
          <w:p w14:paraId="4B52AF20" w14:textId="478415DD" w:rsidR="001F5ADE" w:rsidRPr="0005218D" w:rsidRDefault="3CE2D504" w:rsidP="00D925AF">
            <w:pPr>
              <w:jc w:val="both"/>
              <w:rPr>
                <w:b/>
                <w:bCs/>
                <w:sz w:val="20"/>
                <w:szCs w:val="20"/>
              </w:rPr>
            </w:pPr>
            <w:r w:rsidRPr="0005218D">
              <w:rPr>
                <w:b/>
                <w:bCs/>
                <w:sz w:val="20"/>
                <w:szCs w:val="20"/>
              </w:rPr>
              <w:t xml:space="preserve">Article </w:t>
            </w:r>
            <w:r w:rsidR="00145E96" w:rsidRPr="0005218D">
              <w:rPr>
                <w:b/>
                <w:bCs/>
                <w:sz w:val="20"/>
                <w:szCs w:val="20"/>
              </w:rPr>
              <w:t>1</w:t>
            </w:r>
            <w:r w:rsidR="000A7C38" w:rsidRPr="0005218D">
              <w:rPr>
                <w:b/>
                <w:bCs/>
                <w:sz w:val="20"/>
                <w:szCs w:val="20"/>
              </w:rPr>
              <w:t>1</w:t>
            </w:r>
            <w:r w:rsidRPr="0005218D">
              <w:rPr>
                <w:b/>
                <w:bCs/>
                <w:sz w:val="20"/>
                <w:szCs w:val="20"/>
              </w:rPr>
              <w:t xml:space="preserve"> – Superficie </w:t>
            </w:r>
            <w:r w:rsidR="00F66C56" w:rsidRPr="0005218D">
              <w:rPr>
                <w:b/>
                <w:bCs/>
                <w:sz w:val="20"/>
                <w:szCs w:val="20"/>
              </w:rPr>
              <w:t xml:space="preserve">de plancher </w:t>
            </w:r>
            <w:r w:rsidRPr="0005218D">
              <w:rPr>
                <w:b/>
                <w:bCs/>
                <w:sz w:val="20"/>
                <w:szCs w:val="20"/>
              </w:rPr>
              <w:t>nette minimale</w:t>
            </w:r>
          </w:p>
          <w:p w14:paraId="3E15322C" w14:textId="77777777" w:rsidR="001F5ADE" w:rsidRPr="0005218D" w:rsidRDefault="001F5ADE" w:rsidP="00D925AF">
            <w:pPr>
              <w:jc w:val="both"/>
              <w:rPr>
                <w:b/>
                <w:sz w:val="20"/>
                <w:szCs w:val="20"/>
              </w:rPr>
            </w:pPr>
          </w:p>
        </w:tc>
        <w:tc>
          <w:tcPr>
            <w:tcW w:w="4956" w:type="dxa"/>
            <w:tcBorders>
              <w:bottom w:val="single" w:sz="4" w:space="0" w:color="auto"/>
            </w:tcBorders>
          </w:tcPr>
          <w:p w14:paraId="4E3289C4" w14:textId="6CB40171" w:rsidR="001F5ADE" w:rsidRPr="0005218D" w:rsidRDefault="001F5ADE" w:rsidP="00D925AF">
            <w:pPr>
              <w:jc w:val="both"/>
              <w:rPr>
                <w:sz w:val="20"/>
                <w:szCs w:val="20"/>
              </w:rPr>
            </w:pPr>
          </w:p>
        </w:tc>
      </w:tr>
      <w:tr w:rsidR="001F5ADE" w:rsidRPr="0005218D" w14:paraId="191E6BA6" w14:textId="77777777" w:rsidTr="007A0C84">
        <w:tc>
          <w:tcPr>
            <w:tcW w:w="3526" w:type="dxa"/>
          </w:tcPr>
          <w:p w14:paraId="29BEFCE5" w14:textId="3A0E2785" w:rsidR="001F5ADE" w:rsidRPr="0005218D" w:rsidRDefault="00145E96" w:rsidP="00D925AF">
            <w:pPr>
              <w:jc w:val="both"/>
              <w:rPr>
                <w:sz w:val="20"/>
                <w:szCs w:val="20"/>
              </w:rPr>
            </w:pPr>
            <w:r w:rsidRPr="0005218D">
              <w:rPr>
                <w:sz w:val="20"/>
                <w:szCs w:val="20"/>
              </w:rPr>
              <w:br w:type="page"/>
            </w:r>
          </w:p>
          <w:p w14:paraId="59ED8028" w14:textId="0DAC3459" w:rsidR="004E615E" w:rsidRPr="0005218D" w:rsidRDefault="004E615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r w:rsidR="00341C1A" w:rsidRPr="0005218D">
              <w:rPr>
                <w:rFonts w:ascii="Times New Roman" w:hAnsi="Times New Roman" w:cs="Times New Roman"/>
                <w:sz w:val="20"/>
                <w:szCs w:val="20"/>
              </w:rPr>
              <w:t> ;</w:t>
            </w:r>
          </w:p>
          <w:p w14:paraId="2E0F5D3A" w14:textId="31478BA3" w:rsidR="00145E96" w:rsidRPr="0005218D" w:rsidRDefault="00341C1A"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Assurer </w:t>
            </w:r>
            <w:r w:rsidR="00145E96" w:rsidRPr="0005218D">
              <w:rPr>
                <w:rFonts w:ascii="Times New Roman" w:hAnsi="Times New Roman" w:cs="Times New Roman"/>
                <w:sz w:val="20"/>
                <w:szCs w:val="20"/>
              </w:rPr>
              <w:t>l’adaptabilité dans le temps des constructions et des modes d’habiter ;</w:t>
            </w:r>
          </w:p>
          <w:p w14:paraId="50D59DB1" w14:textId="3875F2AE" w:rsidR="00145E96" w:rsidRPr="0005218D" w:rsidRDefault="00341C1A"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Garantir </w:t>
            </w:r>
            <w:r w:rsidR="00145E96" w:rsidRPr="0005218D">
              <w:rPr>
                <w:rFonts w:ascii="Times New Roman" w:hAnsi="Times New Roman" w:cs="Times New Roman"/>
                <w:sz w:val="20"/>
                <w:szCs w:val="20"/>
              </w:rPr>
              <w:t>et encourager la diversité des logements</w:t>
            </w:r>
            <w:r w:rsidRPr="0005218D">
              <w:rPr>
                <w:rFonts w:ascii="Times New Roman" w:hAnsi="Times New Roman" w:cs="Times New Roman"/>
                <w:sz w:val="20"/>
                <w:szCs w:val="20"/>
              </w:rPr>
              <w:t>.</w:t>
            </w:r>
          </w:p>
          <w:p w14:paraId="1FEEC04D" w14:textId="77777777" w:rsidR="001F5ADE" w:rsidRPr="0005218D" w:rsidRDefault="001F5ADE" w:rsidP="00D925AF">
            <w:pPr>
              <w:jc w:val="both"/>
              <w:rPr>
                <w:sz w:val="20"/>
                <w:szCs w:val="20"/>
              </w:rPr>
            </w:pPr>
          </w:p>
          <w:p w14:paraId="40CA2EE4" w14:textId="3F1BA440" w:rsidR="001F5ADE" w:rsidRPr="0005218D" w:rsidRDefault="001F5ADE" w:rsidP="00D925AF">
            <w:pPr>
              <w:jc w:val="both"/>
              <w:rPr>
                <w:sz w:val="20"/>
                <w:szCs w:val="20"/>
              </w:rPr>
            </w:pPr>
          </w:p>
        </w:tc>
        <w:tc>
          <w:tcPr>
            <w:tcW w:w="5688" w:type="dxa"/>
            <w:tcBorders>
              <w:bottom w:val="single" w:sz="4" w:space="0" w:color="auto"/>
            </w:tcBorders>
          </w:tcPr>
          <w:p w14:paraId="0DF9E1E4" w14:textId="77777777" w:rsidR="001F5ADE" w:rsidRPr="0005218D" w:rsidRDefault="001F5ADE" w:rsidP="00D925AF">
            <w:pPr>
              <w:jc w:val="both"/>
              <w:rPr>
                <w:sz w:val="20"/>
                <w:szCs w:val="20"/>
              </w:rPr>
            </w:pPr>
          </w:p>
          <w:p w14:paraId="49E75AD4" w14:textId="5419B3ED" w:rsidR="001F5ADE" w:rsidRPr="0005218D" w:rsidRDefault="002E6B27" w:rsidP="00D925AF">
            <w:pPr>
              <w:jc w:val="both"/>
              <w:rPr>
                <w:sz w:val="20"/>
                <w:szCs w:val="20"/>
                <w:lang w:val="fr-FR"/>
              </w:rPr>
            </w:pPr>
            <w:r w:rsidRPr="0005218D">
              <w:rPr>
                <w:sz w:val="20"/>
                <w:szCs w:val="20"/>
              </w:rPr>
              <w:t>§ 1</w:t>
            </w:r>
            <w:r w:rsidRPr="0005218D">
              <w:rPr>
                <w:sz w:val="20"/>
                <w:szCs w:val="20"/>
                <w:vertAlign w:val="superscript"/>
              </w:rPr>
              <w:t>er</w:t>
            </w:r>
            <w:r w:rsidRPr="0005218D">
              <w:rPr>
                <w:sz w:val="20"/>
                <w:szCs w:val="20"/>
              </w:rPr>
              <w:t xml:space="preserve">. </w:t>
            </w:r>
            <w:r w:rsidR="2EE6C900" w:rsidRPr="0005218D">
              <w:rPr>
                <w:sz w:val="20"/>
                <w:szCs w:val="20"/>
              </w:rPr>
              <w:t xml:space="preserve">La superficie </w:t>
            </w:r>
            <w:r w:rsidR="00F66C56" w:rsidRPr="0005218D">
              <w:rPr>
                <w:sz w:val="20"/>
                <w:szCs w:val="20"/>
              </w:rPr>
              <w:t xml:space="preserve">de </w:t>
            </w:r>
            <w:r w:rsidR="49CADB59" w:rsidRPr="0005218D">
              <w:rPr>
                <w:sz w:val="20"/>
                <w:szCs w:val="20"/>
              </w:rPr>
              <w:t xml:space="preserve">plancher </w:t>
            </w:r>
            <w:r w:rsidR="2EE6C900" w:rsidRPr="0005218D">
              <w:rPr>
                <w:sz w:val="20"/>
                <w:szCs w:val="20"/>
                <w:lang w:val="fr-FR"/>
              </w:rPr>
              <w:t>nette minimale d’un logement est de :</w:t>
            </w:r>
          </w:p>
          <w:p w14:paraId="7DF0F111" w14:textId="77777777" w:rsidR="001F5ADE" w:rsidRPr="0005218D" w:rsidRDefault="001F5ADE" w:rsidP="00D925AF">
            <w:pPr>
              <w:jc w:val="both"/>
              <w:rPr>
                <w:sz w:val="20"/>
                <w:szCs w:val="20"/>
                <w:lang w:val="fr-FR"/>
              </w:rPr>
            </w:pPr>
          </w:p>
          <w:p w14:paraId="7F1933E6" w14:textId="672185DF" w:rsidR="001F5ADE" w:rsidRPr="0005218D" w:rsidRDefault="003E2217"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35</w:t>
            </w:r>
            <w:r w:rsidR="1F33F30C" w:rsidRPr="0005218D">
              <w:rPr>
                <w:rFonts w:ascii="Times New Roman" w:hAnsi="Times New Roman" w:cs="Times New Roman"/>
                <w:sz w:val="20"/>
                <w:szCs w:val="20"/>
              </w:rPr>
              <w:t xml:space="preserve"> </w:t>
            </w:r>
            <w:r w:rsidR="00145E96" w:rsidRPr="0005218D">
              <w:rPr>
                <w:rFonts w:ascii="Times New Roman" w:hAnsi="Times New Roman" w:cs="Times New Roman"/>
                <w:sz w:val="20"/>
                <w:szCs w:val="20"/>
              </w:rPr>
              <w:t>m²</w:t>
            </w:r>
            <w:r w:rsidR="1F33F30C" w:rsidRPr="0005218D">
              <w:rPr>
                <w:rFonts w:ascii="Times New Roman" w:hAnsi="Times New Roman" w:cs="Times New Roman"/>
                <w:sz w:val="20"/>
                <w:szCs w:val="20"/>
              </w:rPr>
              <w:t xml:space="preserve"> pour un studio ;</w:t>
            </w:r>
          </w:p>
          <w:p w14:paraId="020BF6B0" w14:textId="4EA4A633" w:rsidR="001F5ADE" w:rsidRPr="0005218D" w:rsidRDefault="001F5AD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5</w:t>
            </w:r>
            <w:r w:rsidR="005F4345" w:rsidRPr="0005218D">
              <w:rPr>
                <w:rFonts w:ascii="Times New Roman" w:hAnsi="Times New Roman" w:cs="Times New Roman"/>
                <w:sz w:val="20"/>
                <w:szCs w:val="20"/>
              </w:rPr>
              <w:t>5</w:t>
            </w:r>
            <w:r w:rsidRPr="0005218D">
              <w:rPr>
                <w:rFonts w:ascii="Times New Roman" w:hAnsi="Times New Roman" w:cs="Times New Roman"/>
                <w:sz w:val="20"/>
                <w:szCs w:val="20"/>
              </w:rPr>
              <w:t xml:space="preserve">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1 chambre ;</w:t>
            </w:r>
          </w:p>
          <w:p w14:paraId="3816A604" w14:textId="1D88D908" w:rsidR="001F5ADE" w:rsidRPr="0005218D" w:rsidRDefault="003E2217"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70</w:t>
            </w:r>
            <w:r w:rsidR="001F5ADE" w:rsidRPr="0005218D">
              <w:rPr>
                <w:rFonts w:ascii="Times New Roman" w:hAnsi="Times New Roman" w:cs="Times New Roman"/>
                <w:sz w:val="20"/>
                <w:szCs w:val="20"/>
              </w:rPr>
              <w:t xml:space="preserve"> </w:t>
            </w:r>
            <w:r w:rsidR="00145E96" w:rsidRPr="0005218D">
              <w:rPr>
                <w:rFonts w:ascii="Times New Roman" w:hAnsi="Times New Roman" w:cs="Times New Roman"/>
                <w:sz w:val="20"/>
                <w:szCs w:val="20"/>
              </w:rPr>
              <w:t>m²</w:t>
            </w:r>
            <w:r w:rsidR="001F5ADE" w:rsidRPr="0005218D">
              <w:rPr>
                <w:rFonts w:ascii="Times New Roman" w:hAnsi="Times New Roman" w:cs="Times New Roman"/>
                <w:sz w:val="20"/>
                <w:szCs w:val="20"/>
              </w:rPr>
              <w:t xml:space="preserve"> pour un logement 2 chambres ;</w:t>
            </w:r>
          </w:p>
          <w:p w14:paraId="440F9E5B" w14:textId="25FACDF7" w:rsidR="001F5ADE" w:rsidRPr="0005218D" w:rsidRDefault="00C13FFA"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8</w:t>
            </w:r>
            <w:r w:rsidR="3CE2D504" w:rsidRPr="0005218D">
              <w:rPr>
                <w:rFonts w:ascii="Times New Roman" w:hAnsi="Times New Roman" w:cs="Times New Roman"/>
                <w:sz w:val="20"/>
                <w:szCs w:val="20"/>
              </w:rPr>
              <w:t xml:space="preserve">5 </w:t>
            </w:r>
            <w:r w:rsidR="00145E96" w:rsidRPr="0005218D">
              <w:rPr>
                <w:rFonts w:ascii="Times New Roman" w:hAnsi="Times New Roman" w:cs="Times New Roman"/>
                <w:sz w:val="20"/>
                <w:szCs w:val="20"/>
              </w:rPr>
              <w:t>m²</w:t>
            </w:r>
            <w:r w:rsidR="3CE2D504" w:rsidRPr="0005218D">
              <w:rPr>
                <w:rFonts w:ascii="Times New Roman" w:hAnsi="Times New Roman" w:cs="Times New Roman"/>
                <w:sz w:val="20"/>
                <w:szCs w:val="20"/>
              </w:rPr>
              <w:t xml:space="preserve"> pour un logement 3 chambres ;</w:t>
            </w:r>
          </w:p>
          <w:p w14:paraId="0795E3AF" w14:textId="21BC5034" w:rsidR="001F5ADE" w:rsidRPr="0005218D" w:rsidRDefault="00373A89"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10</w:t>
            </w:r>
            <w:r w:rsidR="001F5ADE" w:rsidRPr="0005218D">
              <w:rPr>
                <w:rFonts w:ascii="Times New Roman" w:hAnsi="Times New Roman" w:cs="Times New Roman"/>
                <w:sz w:val="20"/>
                <w:szCs w:val="20"/>
              </w:rPr>
              <w:t xml:space="preserve">0 </w:t>
            </w:r>
            <w:r w:rsidR="00145E96" w:rsidRPr="0005218D">
              <w:rPr>
                <w:rFonts w:ascii="Times New Roman" w:hAnsi="Times New Roman" w:cs="Times New Roman"/>
                <w:sz w:val="20"/>
                <w:szCs w:val="20"/>
              </w:rPr>
              <w:t>m²</w:t>
            </w:r>
            <w:r w:rsidR="001F5ADE" w:rsidRPr="0005218D">
              <w:rPr>
                <w:rFonts w:ascii="Times New Roman" w:hAnsi="Times New Roman" w:cs="Times New Roman"/>
                <w:sz w:val="20"/>
                <w:szCs w:val="20"/>
              </w:rPr>
              <w:t xml:space="preserve"> pour un logement 4 chambres ;</w:t>
            </w:r>
          </w:p>
          <w:p w14:paraId="1D69DBF7" w14:textId="505D9BB4" w:rsidR="001F5ADE" w:rsidRPr="0005218D" w:rsidRDefault="004F4781"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120 </w:t>
            </w:r>
            <w:r w:rsidR="00145E96" w:rsidRPr="0005218D">
              <w:rPr>
                <w:rFonts w:ascii="Times New Roman" w:hAnsi="Times New Roman" w:cs="Times New Roman"/>
                <w:sz w:val="20"/>
                <w:szCs w:val="20"/>
              </w:rPr>
              <w:t>m²</w:t>
            </w:r>
            <w:r w:rsidR="001F5ADE" w:rsidRPr="0005218D">
              <w:rPr>
                <w:rFonts w:ascii="Times New Roman" w:hAnsi="Times New Roman" w:cs="Times New Roman"/>
                <w:sz w:val="20"/>
                <w:szCs w:val="20"/>
              </w:rPr>
              <w:t xml:space="preserve"> pour un logement 5 chambres ;</w:t>
            </w:r>
          </w:p>
          <w:p w14:paraId="6C8230AB" w14:textId="322B26CD" w:rsidR="001F5ADE" w:rsidRPr="0005218D" w:rsidRDefault="1F33F30C"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160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6 chambres ;</w:t>
            </w:r>
          </w:p>
          <w:p w14:paraId="4C3A676A" w14:textId="3C7C5B38" w:rsidR="001F5ADE" w:rsidRPr="0005218D" w:rsidRDefault="001F5AD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180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7 chambres ;</w:t>
            </w:r>
          </w:p>
          <w:p w14:paraId="268542E4" w14:textId="09C43788" w:rsidR="001F5ADE" w:rsidRPr="0005218D" w:rsidRDefault="001F5AD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200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8 chambres ;</w:t>
            </w:r>
          </w:p>
          <w:p w14:paraId="6F1AC6C0" w14:textId="47931B1F" w:rsidR="001F5ADE" w:rsidRPr="0005218D" w:rsidRDefault="001F5AD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220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9 chambres ;</w:t>
            </w:r>
          </w:p>
          <w:p w14:paraId="2F8A3B72" w14:textId="71844F5F" w:rsidR="001F5ADE" w:rsidRPr="0005218D" w:rsidRDefault="001F5AD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260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10 chambres ;</w:t>
            </w:r>
          </w:p>
          <w:p w14:paraId="733D4AC3" w14:textId="7BE5EAEA" w:rsidR="001F5ADE" w:rsidRPr="0005218D" w:rsidRDefault="001F5AD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280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11 chambres ;</w:t>
            </w:r>
          </w:p>
          <w:p w14:paraId="440B42CF" w14:textId="3E721981" w:rsidR="001F5ADE" w:rsidRPr="0005218D" w:rsidRDefault="38ED2636"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300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12 chambres ;</w:t>
            </w:r>
          </w:p>
          <w:p w14:paraId="10934517" w14:textId="3A494580" w:rsidR="001F5ADE" w:rsidRPr="0005218D" w:rsidRDefault="001F5AD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320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13 chambres ;</w:t>
            </w:r>
          </w:p>
          <w:p w14:paraId="0D30E10F" w14:textId="27FC1EF6" w:rsidR="001F5ADE" w:rsidRPr="0005218D" w:rsidRDefault="001F5AD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340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14 chambres ;</w:t>
            </w:r>
          </w:p>
          <w:p w14:paraId="058A5239" w14:textId="0E3C8695" w:rsidR="001F5ADE" w:rsidRPr="0005218D" w:rsidRDefault="4CEBAE1F"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360 </w:t>
            </w:r>
            <w:r w:rsidR="00145E96" w:rsidRPr="0005218D">
              <w:rPr>
                <w:rFonts w:ascii="Times New Roman" w:hAnsi="Times New Roman" w:cs="Times New Roman"/>
                <w:sz w:val="20"/>
                <w:szCs w:val="20"/>
              </w:rPr>
              <w:t>m²</w:t>
            </w:r>
            <w:r w:rsidRPr="0005218D">
              <w:rPr>
                <w:rFonts w:ascii="Times New Roman" w:hAnsi="Times New Roman" w:cs="Times New Roman"/>
                <w:sz w:val="20"/>
                <w:szCs w:val="20"/>
              </w:rPr>
              <w:t xml:space="preserve"> pour un logement 15 chambres.</w:t>
            </w:r>
          </w:p>
          <w:p w14:paraId="04AAF59D" w14:textId="77777777" w:rsidR="00661A72" w:rsidRPr="0005218D" w:rsidRDefault="00661A72" w:rsidP="00D925AF">
            <w:pPr>
              <w:jc w:val="both"/>
              <w:rPr>
                <w:sz w:val="20"/>
                <w:szCs w:val="20"/>
              </w:rPr>
            </w:pPr>
          </w:p>
          <w:p w14:paraId="291C9CAF" w14:textId="5AE0FF32" w:rsidR="001F5ADE" w:rsidRPr="0005218D" w:rsidRDefault="001F5ADE" w:rsidP="00D925AF">
            <w:pPr>
              <w:jc w:val="both"/>
              <w:rPr>
                <w:sz w:val="20"/>
                <w:szCs w:val="20"/>
              </w:rPr>
            </w:pPr>
            <w:r w:rsidRPr="0005218D">
              <w:rPr>
                <w:sz w:val="20"/>
                <w:szCs w:val="20"/>
              </w:rPr>
              <w:t>Un</w:t>
            </w:r>
            <w:r w:rsidR="00F66C56" w:rsidRPr="0005218D">
              <w:rPr>
                <w:sz w:val="20"/>
                <w:szCs w:val="20"/>
              </w:rPr>
              <w:t xml:space="preserve"> </w:t>
            </w:r>
            <w:r w:rsidRPr="0005218D">
              <w:rPr>
                <w:sz w:val="20"/>
                <w:szCs w:val="20"/>
              </w:rPr>
              <w:t>logement ne peut pas comporter plus de 15 chambres.</w:t>
            </w:r>
          </w:p>
          <w:p w14:paraId="390C1F8E" w14:textId="21235CC9" w:rsidR="00A154C4" w:rsidRPr="0005218D" w:rsidRDefault="00A154C4" w:rsidP="00D925AF">
            <w:pPr>
              <w:jc w:val="both"/>
              <w:rPr>
                <w:sz w:val="20"/>
                <w:szCs w:val="20"/>
              </w:rPr>
            </w:pPr>
          </w:p>
          <w:p w14:paraId="09AB3947" w14:textId="10826F36" w:rsidR="005F5C6F" w:rsidRPr="0005218D" w:rsidRDefault="002E6B27" w:rsidP="00D925AF">
            <w:pPr>
              <w:jc w:val="both"/>
              <w:rPr>
                <w:sz w:val="20"/>
                <w:szCs w:val="20"/>
              </w:rPr>
            </w:pPr>
            <w:r w:rsidRPr="0005218D">
              <w:rPr>
                <w:sz w:val="20"/>
                <w:szCs w:val="20"/>
              </w:rPr>
              <w:t xml:space="preserve">§ 2. </w:t>
            </w:r>
            <w:r w:rsidR="00113EEB" w:rsidRPr="0005218D">
              <w:rPr>
                <w:sz w:val="20"/>
                <w:szCs w:val="20"/>
              </w:rPr>
              <w:t xml:space="preserve">Au sein d’un logement, </w:t>
            </w:r>
            <w:r w:rsidR="00145E96" w:rsidRPr="0005218D">
              <w:rPr>
                <w:sz w:val="20"/>
                <w:szCs w:val="20"/>
              </w:rPr>
              <w:t xml:space="preserve">la superficie </w:t>
            </w:r>
            <w:r w:rsidR="00EB50BE" w:rsidRPr="0005218D">
              <w:rPr>
                <w:sz w:val="20"/>
                <w:szCs w:val="20"/>
              </w:rPr>
              <w:t xml:space="preserve">de plancher nette </w:t>
            </w:r>
            <w:r w:rsidR="00145E96" w:rsidRPr="0005218D">
              <w:rPr>
                <w:sz w:val="20"/>
                <w:szCs w:val="20"/>
              </w:rPr>
              <w:t>d</w:t>
            </w:r>
            <w:r w:rsidR="00113EEB" w:rsidRPr="0005218D">
              <w:rPr>
                <w:sz w:val="20"/>
                <w:szCs w:val="20"/>
              </w:rPr>
              <w:t xml:space="preserve">es locaux habitables </w:t>
            </w:r>
            <w:r w:rsidR="00145E96" w:rsidRPr="0005218D">
              <w:rPr>
                <w:sz w:val="20"/>
                <w:szCs w:val="20"/>
              </w:rPr>
              <w:t xml:space="preserve">occupe </w:t>
            </w:r>
            <w:r w:rsidR="00113EEB" w:rsidRPr="0005218D">
              <w:rPr>
                <w:sz w:val="20"/>
                <w:szCs w:val="20"/>
              </w:rPr>
              <w:t>au moins</w:t>
            </w:r>
            <w:r w:rsidR="005F5C6F" w:rsidRPr="0005218D">
              <w:rPr>
                <w:sz w:val="20"/>
                <w:szCs w:val="20"/>
              </w:rPr>
              <w:t> :</w:t>
            </w:r>
          </w:p>
          <w:p w14:paraId="71893B4D" w14:textId="77777777" w:rsidR="005F5C6F" w:rsidRPr="0005218D" w:rsidRDefault="005F5C6F" w:rsidP="00D925AF">
            <w:pPr>
              <w:jc w:val="both"/>
              <w:rPr>
                <w:sz w:val="20"/>
                <w:szCs w:val="20"/>
              </w:rPr>
            </w:pPr>
          </w:p>
          <w:p w14:paraId="6A5A2297" w14:textId="354CC368" w:rsidR="00D84C16" w:rsidRPr="0005218D" w:rsidRDefault="009A77C0"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lastRenderedPageBreak/>
              <w:t xml:space="preserve">pour les logements jusqu’à 5 chambres : </w:t>
            </w:r>
            <w:r w:rsidR="00113EEB" w:rsidRPr="0005218D">
              <w:rPr>
                <w:rFonts w:ascii="Times New Roman" w:hAnsi="Times New Roman" w:cs="Times New Roman"/>
                <w:sz w:val="20"/>
                <w:szCs w:val="20"/>
              </w:rPr>
              <w:t xml:space="preserve">75% de la </w:t>
            </w:r>
            <w:r w:rsidR="00F66C56" w:rsidRPr="0005218D">
              <w:rPr>
                <w:rFonts w:ascii="Times New Roman" w:hAnsi="Times New Roman" w:cs="Times New Roman"/>
                <w:sz w:val="20"/>
                <w:szCs w:val="20"/>
              </w:rPr>
              <w:t xml:space="preserve">superficie de plancher nette </w:t>
            </w:r>
            <w:r w:rsidR="00113EEB" w:rsidRPr="0005218D">
              <w:rPr>
                <w:rFonts w:ascii="Times New Roman" w:hAnsi="Times New Roman" w:cs="Times New Roman"/>
                <w:sz w:val="20"/>
                <w:szCs w:val="20"/>
              </w:rPr>
              <w:t xml:space="preserve">minimale du logement </w:t>
            </w:r>
            <w:r w:rsidRPr="0005218D">
              <w:rPr>
                <w:rFonts w:ascii="Times New Roman" w:hAnsi="Times New Roman" w:cs="Times New Roman"/>
                <w:sz w:val="20"/>
                <w:szCs w:val="20"/>
              </w:rPr>
              <w:t>telle que visée au paragraphe 1</w:t>
            </w:r>
            <w:r w:rsidRPr="0005218D">
              <w:rPr>
                <w:rFonts w:ascii="Times New Roman" w:hAnsi="Times New Roman" w:cs="Times New Roman"/>
                <w:sz w:val="20"/>
                <w:szCs w:val="20"/>
                <w:vertAlign w:val="superscript"/>
              </w:rPr>
              <w:t>er</w:t>
            </w:r>
            <w:r w:rsidRPr="0005218D">
              <w:rPr>
                <w:rFonts w:ascii="Times New Roman" w:hAnsi="Times New Roman" w:cs="Times New Roman"/>
                <w:sz w:val="20"/>
                <w:szCs w:val="20"/>
              </w:rPr>
              <w:t xml:space="preserve"> </w:t>
            </w:r>
            <w:r w:rsidR="00D84C16" w:rsidRPr="0005218D">
              <w:rPr>
                <w:rFonts w:ascii="Times New Roman" w:hAnsi="Times New Roman" w:cs="Times New Roman"/>
                <w:sz w:val="20"/>
                <w:szCs w:val="20"/>
              </w:rPr>
              <w:t>;</w:t>
            </w:r>
          </w:p>
          <w:p w14:paraId="00D84BB8" w14:textId="5CF12C78" w:rsidR="005F5C6F" w:rsidRPr="0005218D" w:rsidRDefault="009A77C0"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pour les logements au-delà de 5 chambres : </w:t>
            </w:r>
            <w:r w:rsidR="00113EEB" w:rsidRPr="0005218D">
              <w:rPr>
                <w:rFonts w:ascii="Times New Roman" w:hAnsi="Times New Roman" w:cs="Times New Roman"/>
                <w:sz w:val="20"/>
                <w:szCs w:val="20"/>
              </w:rPr>
              <w:t xml:space="preserve">80% de la </w:t>
            </w:r>
            <w:r w:rsidR="00D84C16" w:rsidRPr="0005218D">
              <w:rPr>
                <w:rFonts w:ascii="Times New Roman" w:hAnsi="Times New Roman" w:cs="Times New Roman"/>
                <w:sz w:val="20"/>
                <w:szCs w:val="20"/>
              </w:rPr>
              <w:t xml:space="preserve">superficie de plancher nette </w:t>
            </w:r>
            <w:r w:rsidR="00113EEB" w:rsidRPr="0005218D">
              <w:rPr>
                <w:rFonts w:ascii="Times New Roman" w:hAnsi="Times New Roman" w:cs="Times New Roman"/>
                <w:sz w:val="20"/>
                <w:szCs w:val="20"/>
              </w:rPr>
              <w:t xml:space="preserve">minimale du logement </w:t>
            </w:r>
            <w:r w:rsidRPr="0005218D">
              <w:rPr>
                <w:rFonts w:ascii="Times New Roman" w:hAnsi="Times New Roman" w:cs="Times New Roman"/>
                <w:sz w:val="20"/>
                <w:szCs w:val="20"/>
              </w:rPr>
              <w:t>telle que visée au paragraphe 1</w:t>
            </w:r>
            <w:r w:rsidRPr="0005218D">
              <w:rPr>
                <w:rFonts w:ascii="Times New Roman" w:hAnsi="Times New Roman" w:cs="Times New Roman"/>
                <w:sz w:val="20"/>
                <w:szCs w:val="20"/>
                <w:vertAlign w:val="superscript"/>
              </w:rPr>
              <w:t>er</w:t>
            </w:r>
            <w:r w:rsidR="005F5C6F" w:rsidRPr="0005218D">
              <w:rPr>
                <w:rFonts w:ascii="Times New Roman" w:hAnsi="Times New Roman" w:cs="Times New Roman"/>
                <w:sz w:val="20"/>
                <w:szCs w:val="20"/>
              </w:rPr>
              <w:t>.</w:t>
            </w:r>
          </w:p>
          <w:p w14:paraId="057E02A0" w14:textId="77777777" w:rsidR="005F5C6F" w:rsidRPr="0005218D" w:rsidRDefault="005F5C6F" w:rsidP="00D925AF">
            <w:pPr>
              <w:jc w:val="both"/>
              <w:rPr>
                <w:sz w:val="20"/>
                <w:szCs w:val="20"/>
              </w:rPr>
            </w:pPr>
          </w:p>
          <w:p w14:paraId="0815DC93" w14:textId="77777777" w:rsidR="001F5ADE" w:rsidRPr="0005218D" w:rsidRDefault="002E6B27" w:rsidP="00D925AF">
            <w:pPr>
              <w:jc w:val="both"/>
              <w:rPr>
                <w:sz w:val="20"/>
                <w:szCs w:val="20"/>
              </w:rPr>
            </w:pPr>
            <w:r w:rsidRPr="0005218D">
              <w:rPr>
                <w:sz w:val="20"/>
                <w:szCs w:val="20"/>
              </w:rPr>
              <w:t xml:space="preserve">§ 3. </w:t>
            </w:r>
            <w:r w:rsidR="2C6793B5" w:rsidRPr="0005218D">
              <w:rPr>
                <w:sz w:val="20"/>
                <w:szCs w:val="20"/>
              </w:rPr>
              <w:t>Les locaux sont proportionnés au nombre d’occupants et agencés de manière à assurer la qualité de vie et l’intimité de chaque occupant.</w:t>
            </w:r>
          </w:p>
          <w:p w14:paraId="6C4572A3" w14:textId="6D4EEE38" w:rsidR="00372E62" w:rsidRPr="0005218D" w:rsidRDefault="00372E62" w:rsidP="00D925AF">
            <w:pPr>
              <w:jc w:val="both"/>
              <w:rPr>
                <w:sz w:val="20"/>
                <w:szCs w:val="20"/>
              </w:rPr>
            </w:pPr>
          </w:p>
        </w:tc>
        <w:tc>
          <w:tcPr>
            <w:tcW w:w="4956" w:type="dxa"/>
            <w:tcBorders>
              <w:bottom w:val="single" w:sz="4" w:space="0" w:color="auto"/>
            </w:tcBorders>
          </w:tcPr>
          <w:p w14:paraId="3F4BD82B" w14:textId="4E87AA09" w:rsidR="001F5ADE" w:rsidRPr="0005218D" w:rsidRDefault="001F5ADE" w:rsidP="00D925AF">
            <w:pPr>
              <w:jc w:val="both"/>
              <w:rPr>
                <w:sz w:val="20"/>
                <w:szCs w:val="20"/>
              </w:rPr>
            </w:pPr>
          </w:p>
          <w:p w14:paraId="4593024C" w14:textId="16D353BB" w:rsidR="00D64613" w:rsidRPr="0005218D" w:rsidRDefault="00372E62" w:rsidP="00D925AF">
            <w:pPr>
              <w:jc w:val="both"/>
              <w:rPr>
                <w:sz w:val="20"/>
                <w:szCs w:val="20"/>
              </w:rPr>
            </w:pPr>
            <w:r w:rsidRPr="0005218D">
              <w:rPr>
                <w:sz w:val="20"/>
                <w:szCs w:val="20"/>
              </w:rPr>
              <w:t xml:space="preserve">Explication : </w:t>
            </w:r>
            <w:r w:rsidR="00D64613" w:rsidRPr="0005218D">
              <w:rPr>
                <w:sz w:val="20"/>
                <w:szCs w:val="20"/>
              </w:rPr>
              <w:t xml:space="preserve">Le </w:t>
            </w:r>
            <w:r w:rsidR="00341C1A" w:rsidRPr="0005218D">
              <w:rPr>
                <w:sz w:val="20"/>
                <w:szCs w:val="20"/>
              </w:rPr>
              <w:t xml:space="preserve">présent règlement </w:t>
            </w:r>
            <w:r w:rsidR="00D64613" w:rsidRPr="0005218D">
              <w:rPr>
                <w:sz w:val="20"/>
                <w:szCs w:val="20"/>
              </w:rPr>
              <w:t>fixe la taille minimale d’un logement en fonction du nombre de chambre</w:t>
            </w:r>
            <w:r w:rsidR="00341C1A" w:rsidRPr="0005218D">
              <w:rPr>
                <w:sz w:val="20"/>
                <w:szCs w:val="20"/>
              </w:rPr>
              <w:t>s</w:t>
            </w:r>
            <w:r w:rsidR="00D64613" w:rsidRPr="0005218D">
              <w:rPr>
                <w:sz w:val="20"/>
                <w:szCs w:val="20"/>
              </w:rPr>
              <w:t xml:space="preserve">. </w:t>
            </w:r>
            <w:r w:rsidR="00341C1A" w:rsidRPr="0005218D">
              <w:rPr>
                <w:sz w:val="20"/>
                <w:szCs w:val="20"/>
              </w:rPr>
              <w:t>Dans le précédent règlement régional d’urbanisme</w:t>
            </w:r>
            <w:r w:rsidR="00D64613" w:rsidRPr="0005218D">
              <w:rPr>
                <w:sz w:val="20"/>
                <w:szCs w:val="20"/>
              </w:rPr>
              <w:t xml:space="preserve">, seules certaines pièces </w:t>
            </w:r>
            <w:r w:rsidR="000C1B50" w:rsidRPr="0005218D">
              <w:rPr>
                <w:sz w:val="20"/>
                <w:szCs w:val="20"/>
              </w:rPr>
              <w:t xml:space="preserve">devaient disposer </w:t>
            </w:r>
            <w:r w:rsidR="00D64613" w:rsidRPr="0005218D">
              <w:rPr>
                <w:sz w:val="20"/>
                <w:szCs w:val="20"/>
              </w:rPr>
              <w:t xml:space="preserve">d’une taille minimale. Le fait de </w:t>
            </w:r>
            <w:r w:rsidR="00617592" w:rsidRPr="0005218D">
              <w:rPr>
                <w:sz w:val="20"/>
                <w:szCs w:val="20"/>
              </w:rPr>
              <w:t xml:space="preserve">considérer le logement dans son ensemble permet d’offrir plus de flexibilité dans l’organisation interne du logement sans </w:t>
            </w:r>
            <w:r w:rsidR="00510EB8" w:rsidRPr="0005218D">
              <w:rPr>
                <w:sz w:val="20"/>
                <w:szCs w:val="20"/>
              </w:rPr>
              <w:t xml:space="preserve">pour autant </w:t>
            </w:r>
            <w:r w:rsidR="00617592" w:rsidRPr="0005218D">
              <w:rPr>
                <w:sz w:val="20"/>
                <w:szCs w:val="20"/>
              </w:rPr>
              <w:t>diminuer la qualité et la dimension d’ensemble de celui-ci.</w:t>
            </w:r>
          </w:p>
          <w:p w14:paraId="0EFC3C84" w14:textId="77777777" w:rsidR="00617592" w:rsidRPr="0005218D" w:rsidRDefault="00617592" w:rsidP="00D925AF">
            <w:pPr>
              <w:jc w:val="both"/>
              <w:rPr>
                <w:sz w:val="20"/>
                <w:szCs w:val="20"/>
              </w:rPr>
            </w:pPr>
          </w:p>
          <w:p w14:paraId="22FEC6DD" w14:textId="3AD91AD9" w:rsidR="00A06E47" w:rsidRPr="0005218D" w:rsidRDefault="00A06E47" w:rsidP="00D925AF">
            <w:pPr>
              <w:jc w:val="both"/>
              <w:rPr>
                <w:sz w:val="20"/>
                <w:szCs w:val="20"/>
              </w:rPr>
            </w:pPr>
            <w:r w:rsidRPr="0005218D">
              <w:rPr>
                <w:sz w:val="20"/>
                <w:szCs w:val="20"/>
              </w:rPr>
              <w:t>L’augmentation de la taille du logement est plus importante au-delà de 5 chambres et au-delà de 9 chambres car l’augmentation du nombre d’occupants nécessite l’ajout de pièces</w:t>
            </w:r>
            <w:r w:rsidR="002052B2" w:rsidRPr="0005218D">
              <w:rPr>
                <w:sz w:val="20"/>
                <w:szCs w:val="20"/>
              </w:rPr>
              <w:t>,</w:t>
            </w:r>
            <w:r w:rsidRPr="0005218D">
              <w:rPr>
                <w:sz w:val="20"/>
                <w:szCs w:val="20"/>
              </w:rPr>
              <w:t xml:space="preserve"> espaces collectifs</w:t>
            </w:r>
            <w:r w:rsidR="002052B2" w:rsidRPr="0005218D">
              <w:rPr>
                <w:sz w:val="20"/>
                <w:szCs w:val="20"/>
              </w:rPr>
              <w:t xml:space="preserve"> ou superficies</w:t>
            </w:r>
            <w:r w:rsidRPr="0005218D">
              <w:rPr>
                <w:sz w:val="20"/>
                <w:szCs w:val="20"/>
              </w:rPr>
              <w:t xml:space="preserve"> supplém</w:t>
            </w:r>
            <w:r w:rsidR="002052B2" w:rsidRPr="0005218D">
              <w:rPr>
                <w:sz w:val="20"/>
                <w:szCs w:val="20"/>
              </w:rPr>
              <w:t>entaires.</w:t>
            </w:r>
          </w:p>
          <w:p w14:paraId="27BB6AE0" w14:textId="77777777" w:rsidR="00A06E47" w:rsidRPr="0005218D" w:rsidRDefault="00A06E47" w:rsidP="00D925AF">
            <w:pPr>
              <w:jc w:val="both"/>
              <w:rPr>
                <w:sz w:val="20"/>
                <w:szCs w:val="20"/>
              </w:rPr>
            </w:pPr>
          </w:p>
          <w:p w14:paraId="02C0C218" w14:textId="621527DE" w:rsidR="00145E96" w:rsidRPr="0005218D" w:rsidRDefault="00D64613" w:rsidP="00D925AF">
            <w:pPr>
              <w:jc w:val="both"/>
              <w:rPr>
                <w:sz w:val="20"/>
                <w:szCs w:val="20"/>
              </w:rPr>
            </w:pPr>
            <w:r w:rsidRPr="0005218D">
              <w:rPr>
                <w:sz w:val="20"/>
                <w:szCs w:val="20"/>
              </w:rPr>
              <w:t>Les superficies reprises ici sont des superficies</w:t>
            </w:r>
            <w:r w:rsidR="00EB50BE" w:rsidRPr="0005218D">
              <w:rPr>
                <w:sz w:val="20"/>
                <w:szCs w:val="20"/>
              </w:rPr>
              <w:t xml:space="preserve"> de plancher</w:t>
            </w:r>
            <w:r w:rsidRPr="0005218D">
              <w:rPr>
                <w:sz w:val="20"/>
                <w:szCs w:val="20"/>
              </w:rPr>
              <w:t xml:space="preserve"> nettes</w:t>
            </w:r>
            <w:r w:rsidR="00617592" w:rsidRPr="0005218D">
              <w:rPr>
                <w:sz w:val="20"/>
                <w:szCs w:val="20"/>
              </w:rPr>
              <w:t xml:space="preserve">, c’est-à-dire </w:t>
            </w:r>
            <w:r w:rsidR="00510EB8" w:rsidRPr="0005218D">
              <w:rPr>
                <w:sz w:val="20"/>
                <w:szCs w:val="20"/>
              </w:rPr>
              <w:t xml:space="preserve">mesurées entre le nu </w:t>
            </w:r>
            <w:r w:rsidR="00617592" w:rsidRPr="0005218D">
              <w:rPr>
                <w:sz w:val="20"/>
                <w:szCs w:val="20"/>
              </w:rPr>
              <w:t>des murs</w:t>
            </w:r>
            <w:r w:rsidR="00510EB8" w:rsidRPr="0005218D">
              <w:rPr>
                <w:sz w:val="20"/>
                <w:szCs w:val="20"/>
              </w:rPr>
              <w:t xml:space="preserve"> intérieurs</w:t>
            </w:r>
            <w:r w:rsidR="00617592" w:rsidRPr="0005218D">
              <w:rPr>
                <w:sz w:val="20"/>
                <w:szCs w:val="20"/>
              </w:rPr>
              <w:t xml:space="preserve">. </w:t>
            </w:r>
            <w:r w:rsidR="00EB50BE" w:rsidRPr="0005218D">
              <w:rPr>
                <w:sz w:val="20"/>
                <w:szCs w:val="20"/>
              </w:rPr>
              <w:t xml:space="preserve">Ces superficies nettes ne doivent pas être </w:t>
            </w:r>
            <w:r w:rsidR="00617592" w:rsidRPr="0005218D">
              <w:rPr>
                <w:sz w:val="20"/>
                <w:szCs w:val="20"/>
              </w:rPr>
              <w:t>confond</w:t>
            </w:r>
            <w:r w:rsidR="00EB50BE" w:rsidRPr="0005218D">
              <w:rPr>
                <w:sz w:val="20"/>
                <w:szCs w:val="20"/>
              </w:rPr>
              <w:t>ues</w:t>
            </w:r>
            <w:r w:rsidR="00617592" w:rsidRPr="0005218D">
              <w:rPr>
                <w:sz w:val="20"/>
                <w:szCs w:val="20"/>
              </w:rPr>
              <w:t xml:space="preserve"> avec les superficies </w:t>
            </w:r>
            <w:r w:rsidR="00510EB8" w:rsidRPr="0005218D">
              <w:rPr>
                <w:sz w:val="20"/>
                <w:szCs w:val="20"/>
              </w:rPr>
              <w:t xml:space="preserve">de plancher </w:t>
            </w:r>
            <w:r w:rsidR="00617592" w:rsidRPr="0005218D">
              <w:rPr>
                <w:sz w:val="20"/>
                <w:szCs w:val="20"/>
              </w:rPr>
              <w:t>brutes généralement utilisées lors des ventes ou mises en location.</w:t>
            </w:r>
          </w:p>
          <w:p w14:paraId="639EFB5D" w14:textId="6998E839" w:rsidR="00A06E47" w:rsidRPr="0005218D" w:rsidRDefault="00A06E47" w:rsidP="00D925AF">
            <w:pPr>
              <w:jc w:val="both"/>
              <w:rPr>
                <w:sz w:val="20"/>
                <w:szCs w:val="20"/>
              </w:rPr>
            </w:pPr>
          </w:p>
          <w:p w14:paraId="2A11D442" w14:textId="0908C3FE" w:rsidR="002052B2" w:rsidRPr="0005218D" w:rsidRDefault="002052B2" w:rsidP="00D925AF">
            <w:pPr>
              <w:jc w:val="both"/>
              <w:rPr>
                <w:sz w:val="20"/>
                <w:szCs w:val="20"/>
              </w:rPr>
            </w:pPr>
          </w:p>
          <w:p w14:paraId="30539CD9" w14:textId="12B505CE" w:rsidR="002052B2" w:rsidRPr="0005218D" w:rsidRDefault="002052B2" w:rsidP="00D925AF">
            <w:pPr>
              <w:jc w:val="both"/>
              <w:rPr>
                <w:sz w:val="20"/>
                <w:szCs w:val="20"/>
              </w:rPr>
            </w:pPr>
          </w:p>
          <w:p w14:paraId="45AC6290" w14:textId="77777777" w:rsidR="002052B2" w:rsidRPr="0005218D" w:rsidRDefault="002052B2" w:rsidP="00D925AF">
            <w:pPr>
              <w:jc w:val="both"/>
              <w:rPr>
                <w:sz w:val="20"/>
                <w:szCs w:val="20"/>
              </w:rPr>
            </w:pPr>
          </w:p>
          <w:p w14:paraId="43540A99" w14:textId="77777777" w:rsidR="002052B2" w:rsidRPr="0005218D" w:rsidRDefault="002052B2" w:rsidP="00D925AF">
            <w:pPr>
              <w:jc w:val="both"/>
              <w:rPr>
                <w:sz w:val="20"/>
                <w:szCs w:val="20"/>
              </w:rPr>
            </w:pPr>
          </w:p>
          <w:p w14:paraId="25ECFB6F" w14:textId="77777777" w:rsidR="002052B2" w:rsidRPr="0005218D" w:rsidRDefault="002052B2" w:rsidP="00D925AF">
            <w:pPr>
              <w:jc w:val="both"/>
              <w:rPr>
                <w:sz w:val="20"/>
                <w:szCs w:val="20"/>
              </w:rPr>
            </w:pPr>
          </w:p>
          <w:p w14:paraId="744D6108" w14:textId="60A74B49" w:rsidR="002052B2" w:rsidRPr="0005218D" w:rsidRDefault="00372E62" w:rsidP="00D925AF">
            <w:pPr>
              <w:jc w:val="both"/>
              <w:rPr>
                <w:sz w:val="20"/>
                <w:szCs w:val="20"/>
              </w:rPr>
            </w:pPr>
            <w:r w:rsidRPr="0005218D">
              <w:rPr>
                <w:sz w:val="20"/>
                <w:szCs w:val="20"/>
              </w:rPr>
              <w:lastRenderedPageBreak/>
              <w:t xml:space="preserve">Explication : </w:t>
            </w:r>
            <w:r w:rsidR="002052B2" w:rsidRPr="0005218D">
              <w:rPr>
                <w:sz w:val="20"/>
                <w:szCs w:val="20"/>
              </w:rPr>
              <w:t xml:space="preserve">Les locaux habitables doivent représenter l’essentiel des superficies du logement afin d’offrir </w:t>
            </w:r>
            <w:r w:rsidR="000C1B50" w:rsidRPr="0005218D">
              <w:rPr>
                <w:sz w:val="20"/>
                <w:szCs w:val="20"/>
              </w:rPr>
              <w:t xml:space="preserve">des </w:t>
            </w:r>
            <w:r w:rsidR="002052B2" w:rsidRPr="0005218D">
              <w:rPr>
                <w:sz w:val="20"/>
                <w:szCs w:val="20"/>
              </w:rPr>
              <w:t>conditions de vie et un éclairage naturel suffisants.</w:t>
            </w:r>
          </w:p>
          <w:p w14:paraId="3B6841F8" w14:textId="215EF293" w:rsidR="4CEBAE1F" w:rsidRPr="0005218D" w:rsidRDefault="4CEBAE1F" w:rsidP="00D925AF">
            <w:pPr>
              <w:jc w:val="both"/>
              <w:rPr>
                <w:sz w:val="20"/>
                <w:szCs w:val="20"/>
              </w:rPr>
            </w:pPr>
          </w:p>
          <w:p w14:paraId="3BC4F3E0" w14:textId="77777777" w:rsidR="001317C4" w:rsidRPr="0005218D" w:rsidRDefault="001317C4" w:rsidP="00D925AF">
            <w:pPr>
              <w:jc w:val="both"/>
              <w:rPr>
                <w:sz w:val="20"/>
                <w:szCs w:val="20"/>
              </w:rPr>
            </w:pPr>
          </w:p>
          <w:p w14:paraId="5BAD3783" w14:textId="77777777" w:rsidR="001317C4" w:rsidRPr="0005218D" w:rsidRDefault="001317C4" w:rsidP="00D925AF">
            <w:pPr>
              <w:jc w:val="both"/>
              <w:rPr>
                <w:sz w:val="20"/>
                <w:szCs w:val="20"/>
              </w:rPr>
            </w:pPr>
          </w:p>
          <w:p w14:paraId="415FF3F2" w14:textId="534BF2F8" w:rsidR="00145E96" w:rsidRPr="0005218D" w:rsidRDefault="00145E96" w:rsidP="00D925AF">
            <w:pPr>
              <w:jc w:val="both"/>
              <w:rPr>
                <w:sz w:val="20"/>
                <w:szCs w:val="20"/>
              </w:rPr>
            </w:pPr>
          </w:p>
        </w:tc>
      </w:tr>
      <w:tr w:rsidR="00141BF9" w:rsidRPr="0005218D" w14:paraId="19FEA3C2" w14:textId="77777777" w:rsidTr="007A0C84">
        <w:tc>
          <w:tcPr>
            <w:tcW w:w="3526" w:type="dxa"/>
          </w:tcPr>
          <w:p w14:paraId="6E68BAFD" w14:textId="7D4CF11D" w:rsidR="00141BF9" w:rsidRPr="0005218D" w:rsidRDefault="00141BF9" w:rsidP="00D925AF">
            <w:pPr>
              <w:jc w:val="both"/>
              <w:rPr>
                <w:sz w:val="20"/>
                <w:szCs w:val="20"/>
              </w:rPr>
            </w:pPr>
          </w:p>
        </w:tc>
        <w:tc>
          <w:tcPr>
            <w:tcW w:w="5688" w:type="dxa"/>
          </w:tcPr>
          <w:p w14:paraId="42DA6B41" w14:textId="77777777" w:rsidR="00141BF9" w:rsidRPr="0005218D" w:rsidRDefault="00141BF9" w:rsidP="00D925AF">
            <w:pPr>
              <w:jc w:val="both"/>
              <w:rPr>
                <w:b/>
                <w:bCs/>
                <w:sz w:val="20"/>
                <w:szCs w:val="20"/>
              </w:rPr>
            </w:pPr>
          </w:p>
          <w:p w14:paraId="50517374" w14:textId="0D000EFB" w:rsidR="00141BF9" w:rsidRPr="0005218D" w:rsidRDefault="2C6793B5" w:rsidP="00D925AF">
            <w:pPr>
              <w:jc w:val="both"/>
              <w:rPr>
                <w:b/>
                <w:bCs/>
                <w:sz w:val="20"/>
                <w:szCs w:val="20"/>
              </w:rPr>
            </w:pPr>
            <w:r w:rsidRPr="0005218D">
              <w:rPr>
                <w:b/>
                <w:bCs/>
                <w:sz w:val="20"/>
                <w:szCs w:val="20"/>
              </w:rPr>
              <w:t xml:space="preserve">Article </w:t>
            </w:r>
            <w:r w:rsidR="00145E96" w:rsidRPr="0005218D">
              <w:rPr>
                <w:b/>
                <w:bCs/>
                <w:sz w:val="20"/>
                <w:szCs w:val="20"/>
              </w:rPr>
              <w:t>1</w:t>
            </w:r>
            <w:r w:rsidR="000A7C38" w:rsidRPr="0005218D">
              <w:rPr>
                <w:b/>
                <w:bCs/>
                <w:sz w:val="20"/>
                <w:szCs w:val="20"/>
              </w:rPr>
              <w:t>2</w:t>
            </w:r>
            <w:r w:rsidRPr="0005218D">
              <w:rPr>
                <w:b/>
                <w:bCs/>
                <w:sz w:val="20"/>
                <w:szCs w:val="20"/>
              </w:rPr>
              <w:t xml:space="preserve"> – Cuisine, locaux sanitaires et de rangement</w:t>
            </w:r>
          </w:p>
          <w:p w14:paraId="5FC716FC" w14:textId="77777777" w:rsidR="00141BF9" w:rsidRPr="0005218D" w:rsidRDefault="00141BF9" w:rsidP="00D925AF">
            <w:pPr>
              <w:jc w:val="both"/>
              <w:rPr>
                <w:b/>
                <w:bCs/>
                <w:sz w:val="20"/>
                <w:szCs w:val="20"/>
              </w:rPr>
            </w:pPr>
          </w:p>
        </w:tc>
        <w:tc>
          <w:tcPr>
            <w:tcW w:w="4956" w:type="dxa"/>
          </w:tcPr>
          <w:p w14:paraId="73C9A653" w14:textId="16611761" w:rsidR="00141BF9" w:rsidRPr="0005218D" w:rsidRDefault="00141BF9" w:rsidP="00D925AF">
            <w:pPr>
              <w:jc w:val="both"/>
              <w:rPr>
                <w:sz w:val="20"/>
                <w:szCs w:val="20"/>
              </w:rPr>
            </w:pPr>
          </w:p>
        </w:tc>
      </w:tr>
      <w:tr w:rsidR="00141BF9" w:rsidRPr="0005218D" w14:paraId="25AFA3A2" w14:textId="77777777" w:rsidTr="007A0C84">
        <w:tc>
          <w:tcPr>
            <w:tcW w:w="3526" w:type="dxa"/>
          </w:tcPr>
          <w:p w14:paraId="3D3D6B96" w14:textId="77777777" w:rsidR="00372E62" w:rsidRPr="0005218D" w:rsidRDefault="00372E62" w:rsidP="00D925AF">
            <w:pPr>
              <w:pStyle w:val="ListParagraph"/>
              <w:spacing w:after="0" w:line="240" w:lineRule="auto"/>
              <w:ind w:left="360"/>
              <w:jc w:val="both"/>
              <w:rPr>
                <w:rFonts w:ascii="Times New Roman" w:hAnsi="Times New Roman" w:cs="Times New Roman"/>
                <w:sz w:val="20"/>
                <w:szCs w:val="20"/>
              </w:rPr>
            </w:pPr>
          </w:p>
          <w:p w14:paraId="5532A75E" w14:textId="2C0E2DFC" w:rsidR="00145E96" w:rsidRPr="0005218D" w:rsidRDefault="00145E96"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r w:rsidR="00FD7198" w:rsidRPr="0005218D">
              <w:rPr>
                <w:rFonts w:ascii="Times New Roman" w:hAnsi="Times New Roman" w:cs="Times New Roman"/>
                <w:sz w:val="20"/>
                <w:szCs w:val="20"/>
              </w:rPr>
              <w:t>.</w:t>
            </w:r>
          </w:p>
          <w:p w14:paraId="32A15A24" w14:textId="7ADA23AC" w:rsidR="00141BF9" w:rsidRPr="0005218D" w:rsidRDefault="00141BF9" w:rsidP="00D925AF">
            <w:pPr>
              <w:jc w:val="both"/>
              <w:rPr>
                <w:sz w:val="20"/>
                <w:szCs w:val="20"/>
              </w:rPr>
            </w:pPr>
          </w:p>
        </w:tc>
        <w:tc>
          <w:tcPr>
            <w:tcW w:w="5688" w:type="dxa"/>
          </w:tcPr>
          <w:p w14:paraId="730BD365" w14:textId="77777777" w:rsidR="00141BF9" w:rsidRPr="0005218D" w:rsidRDefault="00141BF9" w:rsidP="00D925AF">
            <w:pPr>
              <w:jc w:val="both"/>
              <w:rPr>
                <w:sz w:val="20"/>
                <w:szCs w:val="20"/>
              </w:rPr>
            </w:pPr>
          </w:p>
          <w:p w14:paraId="69F5AEAD" w14:textId="1D976EC7" w:rsidR="00AC0F16" w:rsidRPr="0005218D" w:rsidRDefault="00845A06" w:rsidP="00D925AF">
            <w:pPr>
              <w:jc w:val="both"/>
              <w:rPr>
                <w:sz w:val="20"/>
                <w:szCs w:val="20"/>
              </w:rPr>
            </w:pPr>
            <w:r w:rsidRPr="0005218D">
              <w:rPr>
                <w:sz w:val="20"/>
                <w:szCs w:val="20"/>
              </w:rPr>
              <w:t>§ 1</w:t>
            </w:r>
            <w:r w:rsidRPr="0005218D">
              <w:rPr>
                <w:sz w:val="20"/>
                <w:szCs w:val="20"/>
                <w:vertAlign w:val="superscript"/>
              </w:rPr>
              <w:t>er</w:t>
            </w:r>
            <w:r w:rsidRPr="0005218D">
              <w:rPr>
                <w:sz w:val="20"/>
                <w:szCs w:val="20"/>
              </w:rPr>
              <w:t xml:space="preserve">. </w:t>
            </w:r>
            <w:r w:rsidR="004E07B5" w:rsidRPr="0005218D">
              <w:rPr>
                <w:sz w:val="20"/>
                <w:szCs w:val="20"/>
              </w:rPr>
              <w:t>La superficie</w:t>
            </w:r>
            <w:r w:rsidR="00AC0F16" w:rsidRPr="0005218D">
              <w:rPr>
                <w:sz w:val="20"/>
                <w:szCs w:val="20"/>
              </w:rPr>
              <w:t xml:space="preserve"> de plancher</w:t>
            </w:r>
            <w:r w:rsidR="004E07B5" w:rsidRPr="0005218D">
              <w:rPr>
                <w:sz w:val="20"/>
                <w:szCs w:val="20"/>
              </w:rPr>
              <w:t xml:space="preserve"> </w:t>
            </w:r>
            <w:r w:rsidR="00AC0F16" w:rsidRPr="0005218D">
              <w:rPr>
                <w:sz w:val="20"/>
                <w:szCs w:val="20"/>
              </w:rPr>
              <w:t xml:space="preserve">nette </w:t>
            </w:r>
            <w:r w:rsidR="004E07B5" w:rsidRPr="0005218D">
              <w:rPr>
                <w:sz w:val="20"/>
                <w:szCs w:val="20"/>
              </w:rPr>
              <w:t>et les équipements de la</w:t>
            </w:r>
            <w:r w:rsidR="003F40D1" w:rsidRPr="0005218D">
              <w:rPr>
                <w:sz w:val="20"/>
                <w:szCs w:val="20"/>
              </w:rPr>
              <w:t xml:space="preserve"> cuisine permett</w:t>
            </w:r>
            <w:r w:rsidR="004E07B5" w:rsidRPr="0005218D">
              <w:rPr>
                <w:sz w:val="20"/>
                <w:szCs w:val="20"/>
              </w:rPr>
              <w:t>e</w:t>
            </w:r>
            <w:r w:rsidR="003F40D1" w:rsidRPr="0005218D">
              <w:rPr>
                <w:sz w:val="20"/>
                <w:szCs w:val="20"/>
              </w:rPr>
              <w:t>nt la préparation de repas pour un nombre de personnes en rapport avec le nombre de chambres dont dispose le logement.</w:t>
            </w:r>
          </w:p>
          <w:p w14:paraId="3ED99DD9" w14:textId="77777777" w:rsidR="00AC0F16" w:rsidRPr="0005218D" w:rsidRDefault="00AC0F16" w:rsidP="00D925AF">
            <w:pPr>
              <w:jc w:val="both"/>
              <w:rPr>
                <w:sz w:val="20"/>
                <w:szCs w:val="20"/>
              </w:rPr>
            </w:pPr>
          </w:p>
          <w:p w14:paraId="40931D6E" w14:textId="0C177D8A" w:rsidR="007F213F" w:rsidRPr="0005218D" w:rsidRDefault="1DC2CE47" w:rsidP="00D925AF">
            <w:pPr>
              <w:jc w:val="both"/>
              <w:rPr>
                <w:sz w:val="20"/>
                <w:szCs w:val="20"/>
              </w:rPr>
            </w:pPr>
            <w:r w:rsidRPr="0005218D">
              <w:rPr>
                <w:sz w:val="20"/>
                <w:szCs w:val="20"/>
              </w:rPr>
              <w:t>§ 2. Le logement est équipé d’au moins une salle d’eau et, à partir de 2 chambres, d’</w:t>
            </w:r>
            <w:r w:rsidR="00B861F1" w:rsidRPr="0005218D">
              <w:rPr>
                <w:sz w:val="20"/>
                <w:szCs w:val="20"/>
              </w:rPr>
              <w:t xml:space="preserve">au moins </w:t>
            </w:r>
            <w:r w:rsidRPr="0005218D">
              <w:rPr>
                <w:sz w:val="20"/>
                <w:szCs w:val="20"/>
              </w:rPr>
              <w:t>une toilette séparée de la salle d’eau.</w:t>
            </w:r>
          </w:p>
          <w:p w14:paraId="09D00699" w14:textId="77777777" w:rsidR="00D9131C" w:rsidRPr="0005218D" w:rsidRDefault="00D9131C" w:rsidP="00D925AF">
            <w:pPr>
              <w:jc w:val="both"/>
              <w:rPr>
                <w:sz w:val="20"/>
                <w:szCs w:val="20"/>
              </w:rPr>
            </w:pPr>
          </w:p>
          <w:p w14:paraId="6A775BDA" w14:textId="6724DBD1" w:rsidR="00220217" w:rsidRPr="0005218D" w:rsidRDefault="4CEBAE1F" w:rsidP="00D925AF">
            <w:pPr>
              <w:jc w:val="both"/>
              <w:rPr>
                <w:sz w:val="20"/>
                <w:szCs w:val="20"/>
              </w:rPr>
            </w:pPr>
            <w:r w:rsidRPr="0005218D">
              <w:rPr>
                <w:sz w:val="20"/>
                <w:szCs w:val="20"/>
              </w:rPr>
              <w:t xml:space="preserve">Le logement de plus de 4 chambres comporte au moins </w:t>
            </w:r>
            <w:r w:rsidR="00661A72" w:rsidRPr="0005218D">
              <w:rPr>
                <w:sz w:val="20"/>
                <w:szCs w:val="20"/>
              </w:rPr>
              <w:t xml:space="preserve">une </w:t>
            </w:r>
            <w:r w:rsidRPr="0005218D">
              <w:rPr>
                <w:sz w:val="20"/>
                <w:szCs w:val="20"/>
              </w:rPr>
              <w:t>salle d’eau et une toilette séparée de la salle d’eau par tranche entamée de 3 chambres.</w:t>
            </w:r>
          </w:p>
          <w:p w14:paraId="546AC7BD" w14:textId="77777777" w:rsidR="00920A15" w:rsidRPr="0005218D" w:rsidRDefault="00920A15" w:rsidP="00D925AF">
            <w:pPr>
              <w:jc w:val="both"/>
              <w:rPr>
                <w:sz w:val="20"/>
                <w:szCs w:val="20"/>
              </w:rPr>
            </w:pPr>
          </w:p>
          <w:p w14:paraId="61BE26C2" w14:textId="0A0958C8" w:rsidR="00DA72E4" w:rsidRPr="0005218D" w:rsidRDefault="1DC2CE47" w:rsidP="00D925AF">
            <w:pPr>
              <w:jc w:val="both"/>
              <w:rPr>
                <w:sz w:val="20"/>
                <w:szCs w:val="20"/>
              </w:rPr>
            </w:pPr>
            <w:r w:rsidRPr="0005218D">
              <w:rPr>
                <w:sz w:val="20"/>
                <w:szCs w:val="20"/>
              </w:rPr>
              <w:t>§ 3. Le logement dispose d’un espace de rangement privatif d’une surface minimale de 2 m</w:t>
            </w:r>
            <w:r w:rsidR="0068778C" w:rsidRPr="0005218D">
              <w:rPr>
                <w:sz w:val="20"/>
                <w:szCs w:val="20"/>
              </w:rPr>
              <w:t>²</w:t>
            </w:r>
            <w:r w:rsidRPr="0005218D">
              <w:rPr>
                <w:sz w:val="20"/>
                <w:szCs w:val="20"/>
              </w:rPr>
              <w:t xml:space="preserve"> </w:t>
            </w:r>
            <w:r w:rsidR="000A6D3D" w:rsidRPr="0005218D">
              <w:rPr>
                <w:sz w:val="20"/>
                <w:szCs w:val="20"/>
              </w:rPr>
              <w:t xml:space="preserve">qui est </w:t>
            </w:r>
            <w:r w:rsidRPr="0005218D">
              <w:rPr>
                <w:sz w:val="20"/>
                <w:szCs w:val="20"/>
              </w:rPr>
              <w:t>intégré au logement et facile d’accès.</w:t>
            </w:r>
          </w:p>
          <w:p w14:paraId="045A9C5A" w14:textId="77777777" w:rsidR="00A93D9A" w:rsidRPr="0005218D" w:rsidRDefault="00A93D9A" w:rsidP="00D925AF">
            <w:pPr>
              <w:jc w:val="both"/>
              <w:rPr>
                <w:sz w:val="20"/>
                <w:szCs w:val="20"/>
              </w:rPr>
            </w:pPr>
          </w:p>
          <w:p w14:paraId="7B333207" w14:textId="545ECF76" w:rsidR="00141BF9" w:rsidRPr="0005218D" w:rsidRDefault="00920786" w:rsidP="00D925AF">
            <w:pPr>
              <w:jc w:val="both"/>
              <w:rPr>
                <w:sz w:val="20"/>
                <w:szCs w:val="20"/>
              </w:rPr>
            </w:pPr>
            <w:r w:rsidRPr="0005218D">
              <w:rPr>
                <w:sz w:val="20"/>
                <w:szCs w:val="20"/>
              </w:rPr>
              <w:t xml:space="preserve">La superficie de cet </w:t>
            </w:r>
            <w:r w:rsidR="1DC2CE47" w:rsidRPr="0005218D">
              <w:rPr>
                <w:sz w:val="20"/>
                <w:szCs w:val="20"/>
              </w:rPr>
              <w:t xml:space="preserve">espace </w:t>
            </w:r>
            <w:r w:rsidR="00AD68D1" w:rsidRPr="0005218D">
              <w:rPr>
                <w:sz w:val="20"/>
                <w:szCs w:val="20"/>
              </w:rPr>
              <w:t>de</w:t>
            </w:r>
            <w:r w:rsidR="1DC2CE47" w:rsidRPr="0005218D">
              <w:rPr>
                <w:sz w:val="20"/>
                <w:szCs w:val="20"/>
              </w:rPr>
              <w:t xml:space="preserve"> rangement est augmenté d</w:t>
            </w:r>
            <w:r w:rsidR="006D790A" w:rsidRPr="0005218D">
              <w:rPr>
                <w:sz w:val="20"/>
                <w:szCs w:val="20"/>
              </w:rPr>
              <w:t xml:space="preserve">e </w:t>
            </w:r>
            <w:r w:rsidR="1DC2CE47" w:rsidRPr="0005218D">
              <w:rPr>
                <w:sz w:val="20"/>
                <w:szCs w:val="20"/>
              </w:rPr>
              <w:t>1</w:t>
            </w:r>
            <w:r w:rsidR="00770BB9" w:rsidRPr="0005218D">
              <w:rPr>
                <w:sz w:val="20"/>
                <w:szCs w:val="20"/>
              </w:rPr>
              <w:t xml:space="preserve"> </w:t>
            </w:r>
            <w:r w:rsidR="1DC2CE47" w:rsidRPr="0005218D">
              <w:rPr>
                <w:sz w:val="20"/>
                <w:szCs w:val="20"/>
              </w:rPr>
              <w:t>m² par chambre au-delà de la 2</w:t>
            </w:r>
            <w:r w:rsidR="00770BB9" w:rsidRPr="0005218D">
              <w:rPr>
                <w:sz w:val="20"/>
                <w:szCs w:val="20"/>
                <w:vertAlign w:val="superscript"/>
              </w:rPr>
              <w:t>e</w:t>
            </w:r>
            <w:r w:rsidR="00770BB9" w:rsidRPr="0005218D">
              <w:rPr>
                <w:sz w:val="20"/>
                <w:szCs w:val="20"/>
              </w:rPr>
              <w:t xml:space="preserve"> </w:t>
            </w:r>
            <w:r w:rsidR="1DC2CE47" w:rsidRPr="0005218D">
              <w:rPr>
                <w:sz w:val="20"/>
                <w:szCs w:val="20"/>
              </w:rPr>
              <w:t>chambre</w:t>
            </w:r>
            <w:r w:rsidR="00DA72E4" w:rsidRPr="0005218D">
              <w:rPr>
                <w:sz w:val="20"/>
                <w:szCs w:val="20"/>
              </w:rPr>
              <w:t xml:space="preserve">. </w:t>
            </w:r>
            <w:r w:rsidRPr="0005218D">
              <w:rPr>
                <w:sz w:val="20"/>
                <w:szCs w:val="20"/>
              </w:rPr>
              <w:t>Le cas échéant, l</w:t>
            </w:r>
            <w:r w:rsidR="000A6D3D" w:rsidRPr="0005218D">
              <w:rPr>
                <w:sz w:val="20"/>
                <w:szCs w:val="20"/>
              </w:rPr>
              <w:t>a superficie supplémentaire résultant de l’application du présent alinéa peut être située en-dehors du logement</w:t>
            </w:r>
            <w:r w:rsidR="1DC2CE47" w:rsidRPr="0005218D">
              <w:rPr>
                <w:sz w:val="20"/>
                <w:szCs w:val="20"/>
              </w:rPr>
              <w:t>.</w:t>
            </w:r>
          </w:p>
          <w:p w14:paraId="19083B78" w14:textId="52755B0F" w:rsidR="005846AE" w:rsidRPr="0005218D" w:rsidRDefault="005846AE" w:rsidP="00D925AF">
            <w:pPr>
              <w:jc w:val="both"/>
              <w:rPr>
                <w:sz w:val="20"/>
                <w:szCs w:val="20"/>
              </w:rPr>
            </w:pPr>
          </w:p>
        </w:tc>
        <w:tc>
          <w:tcPr>
            <w:tcW w:w="4956" w:type="dxa"/>
          </w:tcPr>
          <w:p w14:paraId="6BDE184C" w14:textId="77777777" w:rsidR="00141BF9" w:rsidRPr="0005218D" w:rsidRDefault="00141BF9" w:rsidP="00D925AF">
            <w:pPr>
              <w:jc w:val="both"/>
              <w:rPr>
                <w:sz w:val="20"/>
                <w:szCs w:val="20"/>
              </w:rPr>
            </w:pPr>
          </w:p>
          <w:p w14:paraId="04F76C9A" w14:textId="230DFE2E" w:rsidR="00466CAD" w:rsidRPr="0005218D" w:rsidRDefault="00466CAD" w:rsidP="00D925AF">
            <w:pPr>
              <w:jc w:val="both"/>
              <w:rPr>
                <w:sz w:val="20"/>
                <w:szCs w:val="20"/>
              </w:rPr>
            </w:pPr>
          </w:p>
          <w:p w14:paraId="12DAE37C" w14:textId="668DEEF4" w:rsidR="00466CAD" w:rsidRPr="0005218D" w:rsidRDefault="004D193A" w:rsidP="00C55D54">
            <w:pPr>
              <w:jc w:val="both"/>
              <w:rPr>
                <w:sz w:val="20"/>
                <w:szCs w:val="20"/>
              </w:rPr>
            </w:pPr>
            <w:r w:rsidRPr="0005218D">
              <w:rPr>
                <w:sz w:val="20"/>
                <w:szCs w:val="20"/>
              </w:rPr>
              <w:t xml:space="preserve">Remarque : </w:t>
            </w:r>
            <w:r w:rsidR="00466CAD" w:rsidRPr="0005218D">
              <w:rPr>
                <w:sz w:val="20"/>
                <w:szCs w:val="20"/>
              </w:rPr>
              <w:t xml:space="preserve">La cuisine est une pièce de vie importante et </w:t>
            </w:r>
            <w:r w:rsidR="000C1B50" w:rsidRPr="0005218D">
              <w:rPr>
                <w:sz w:val="20"/>
                <w:szCs w:val="20"/>
              </w:rPr>
              <w:t>est</w:t>
            </w:r>
            <w:r w:rsidR="00C55D54" w:rsidRPr="0005218D">
              <w:rPr>
                <w:sz w:val="20"/>
                <w:szCs w:val="20"/>
              </w:rPr>
              <w:t>,</w:t>
            </w:r>
            <w:r w:rsidR="00466CAD" w:rsidRPr="0005218D">
              <w:rPr>
                <w:sz w:val="20"/>
                <w:szCs w:val="20"/>
              </w:rPr>
              <w:t xml:space="preserve"> à ce titre</w:t>
            </w:r>
            <w:r w:rsidR="00C55D54" w:rsidRPr="0005218D">
              <w:rPr>
                <w:sz w:val="20"/>
                <w:szCs w:val="20"/>
              </w:rPr>
              <w:t>,</w:t>
            </w:r>
            <w:r w:rsidR="00466CAD" w:rsidRPr="0005218D">
              <w:rPr>
                <w:sz w:val="20"/>
                <w:szCs w:val="20"/>
              </w:rPr>
              <w:t xml:space="preserve"> considérée comme un local habitable.  Toutefois</w:t>
            </w:r>
            <w:r w:rsidR="00C55D54" w:rsidRPr="0005218D">
              <w:rPr>
                <w:sz w:val="20"/>
                <w:szCs w:val="20"/>
              </w:rPr>
              <w:t>,</w:t>
            </w:r>
            <w:r w:rsidR="00466CAD" w:rsidRPr="0005218D">
              <w:rPr>
                <w:sz w:val="20"/>
                <w:szCs w:val="20"/>
              </w:rPr>
              <w:t xml:space="preserve"> afin d’offrir plus de flexibilité dans l’agencement du logement</w:t>
            </w:r>
            <w:r w:rsidR="00C55D54" w:rsidRPr="0005218D">
              <w:rPr>
                <w:sz w:val="20"/>
                <w:szCs w:val="20"/>
              </w:rPr>
              <w:t>,</w:t>
            </w:r>
            <w:r w:rsidR="00466CAD" w:rsidRPr="0005218D">
              <w:rPr>
                <w:sz w:val="20"/>
                <w:szCs w:val="20"/>
              </w:rPr>
              <w:t xml:space="preserve"> </w:t>
            </w:r>
            <w:r w:rsidR="00C55D54" w:rsidRPr="0005218D">
              <w:rPr>
                <w:sz w:val="20"/>
                <w:szCs w:val="20"/>
              </w:rPr>
              <w:t xml:space="preserve">l’éclairement </w:t>
            </w:r>
            <w:r w:rsidR="00466CAD" w:rsidRPr="0005218D">
              <w:rPr>
                <w:sz w:val="20"/>
                <w:szCs w:val="20"/>
              </w:rPr>
              <w:t xml:space="preserve">naturel de la cuisine ne doit pas respecter </w:t>
            </w:r>
            <w:r w:rsidR="00C55D54" w:rsidRPr="0005218D">
              <w:rPr>
                <w:sz w:val="20"/>
                <w:szCs w:val="20"/>
              </w:rPr>
              <w:t>l’article 3, § 1</w:t>
            </w:r>
            <w:r w:rsidR="00C55D54" w:rsidRPr="0005218D">
              <w:rPr>
                <w:sz w:val="20"/>
                <w:szCs w:val="20"/>
                <w:vertAlign w:val="superscript"/>
              </w:rPr>
              <w:t>er</w:t>
            </w:r>
            <w:r w:rsidR="00C55D54" w:rsidRPr="0005218D">
              <w:rPr>
                <w:sz w:val="20"/>
                <w:szCs w:val="20"/>
              </w:rPr>
              <w:t>, al. 2, 5°</w:t>
            </w:r>
            <w:r w:rsidR="00466CAD" w:rsidRPr="0005218D">
              <w:rPr>
                <w:sz w:val="20"/>
                <w:szCs w:val="20"/>
              </w:rPr>
              <w:t xml:space="preserve">. Les baies peuvent être plus petites ou la pièce </w:t>
            </w:r>
            <w:r w:rsidR="00AD68D1" w:rsidRPr="0005218D">
              <w:rPr>
                <w:sz w:val="20"/>
                <w:szCs w:val="20"/>
              </w:rPr>
              <w:t>peut</w:t>
            </w:r>
            <w:r w:rsidR="00C55D54" w:rsidRPr="0005218D">
              <w:rPr>
                <w:sz w:val="20"/>
                <w:szCs w:val="20"/>
              </w:rPr>
              <w:t xml:space="preserve"> </w:t>
            </w:r>
            <w:r w:rsidR="00AD68D1" w:rsidRPr="0005218D">
              <w:rPr>
                <w:sz w:val="20"/>
                <w:szCs w:val="20"/>
              </w:rPr>
              <w:t>être située en second jour.</w:t>
            </w:r>
          </w:p>
          <w:p w14:paraId="23396262" w14:textId="31DCEC3D" w:rsidR="00EB779B" w:rsidRPr="0005218D" w:rsidRDefault="00EB779B" w:rsidP="00C55D54">
            <w:pPr>
              <w:jc w:val="both"/>
              <w:rPr>
                <w:sz w:val="20"/>
                <w:szCs w:val="20"/>
              </w:rPr>
            </w:pPr>
          </w:p>
          <w:p w14:paraId="035F9EA8" w14:textId="621EC906" w:rsidR="00EB779B" w:rsidRPr="0005218D" w:rsidRDefault="00EB779B" w:rsidP="00C55D54">
            <w:pPr>
              <w:jc w:val="both"/>
              <w:rPr>
                <w:sz w:val="20"/>
                <w:szCs w:val="20"/>
              </w:rPr>
            </w:pPr>
            <w:r w:rsidRPr="0005218D">
              <w:rPr>
                <w:sz w:val="20"/>
                <w:szCs w:val="20"/>
              </w:rPr>
              <w:t>Explication </w:t>
            </w:r>
            <w:r w:rsidR="00E97C64" w:rsidRPr="0005218D">
              <w:rPr>
                <w:sz w:val="20"/>
                <w:szCs w:val="20"/>
              </w:rPr>
              <w:t>(</w:t>
            </w:r>
            <w:r w:rsidRPr="0005218D">
              <w:rPr>
                <w:sz w:val="20"/>
                <w:szCs w:val="20"/>
              </w:rPr>
              <w:t>§</w:t>
            </w:r>
            <w:r w:rsidR="00E97C64" w:rsidRPr="0005218D">
              <w:rPr>
                <w:sz w:val="20"/>
                <w:szCs w:val="20"/>
              </w:rPr>
              <w:t xml:space="preserve"> </w:t>
            </w:r>
            <w:r w:rsidRPr="0005218D">
              <w:rPr>
                <w:sz w:val="20"/>
                <w:szCs w:val="20"/>
              </w:rPr>
              <w:t>2</w:t>
            </w:r>
            <w:r w:rsidR="00E97C64" w:rsidRPr="0005218D">
              <w:rPr>
                <w:sz w:val="20"/>
                <w:szCs w:val="20"/>
              </w:rPr>
              <w:t xml:space="preserve">) : </w:t>
            </w:r>
            <w:r w:rsidRPr="0005218D">
              <w:rPr>
                <w:sz w:val="20"/>
                <w:szCs w:val="20"/>
              </w:rPr>
              <w:t>A titre d’exemple</w:t>
            </w:r>
            <w:r w:rsidR="00E97C64" w:rsidRPr="0005218D">
              <w:rPr>
                <w:sz w:val="20"/>
                <w:szCs w:val="20"/>
              </w:rPr>
              <w:t xml:space="preserve">, </w:t>
            </w:r>
            <w:r w:rsidRPr="0005218D">
              <w:rPr>
                <w:sz w:val="20"/>
                <w:szCs w:val="20"/>
              </w:rPr>
              <w:t>un logement comportant 1 chambre doit disposer d’une salle d’eau et d’une toilette qui peut être située dans la salle d’eau. Un logement de 3 chambre</w:t>
            </w:r>
            <w:r w:rsidR="00E97C64" w:rsidRPr="0005218D">
              <w:rPr>
                <w:sz w:val="20"/>
                <w:szCs w:val="20"/>
              </w:rPr>
              <w:t>s</w:t>
            </w:r>
            <w:r w:rsidRPr="0005218D">
              <w:rPr>
                <w:sz w:val="20"/>
                <w:szCs w:val="20"/>
              </w:rPr>
              <w:t xml:space="preserve"> doit disposer d’au moins une salle d’eau et une toilette séparée. Un logement de 6 chambres doit disposer d’au moins 2 salles d’eau et 2 toilettes séparées. </w:t>
            </w:r>
          </w:p>
          <w:p w14:paraId="2DA5CE20" w14:textId="5EB85315" w:rsidR="4CEBAE1F" w:rsidRPr="0005218D" w:rsidRDefault="4CEBAE1F" w:rsidP="00D925AF">
            <w:pPr>
              <w:jc w:val="both"/>
              <w:rPr>
                <w:sz w:val="20"/>
                <w:szCs w:val="20"/>
              </w:rPr>
            </w:pPr>
          </w:p>
          <w:p w14:paraId="60582F75" w14:textId="38C63854" w:rsidR="00EB779B" w:rsidRPr="0005218D" w:rsidRDefault="00EB779B" w:rsidP="00D925AF">
            <w:pPr>
              <w:jc w:val="both"/>
              <w:rPr>
                <w:sz w:val="20"/>
                <w:szCs w:val="20"/>
              </w:rPr>
            </w:pPr>
            <w:r w:rsidRPr="0005218D">
              <w:rPr>
                <w:sz w:val="20"/>
                <w:szCs w:val="20"/>
              </w:rPr>
              <w:t>Explication </w:t>
            </w:r>
            <w:r w:rsidR="00E97C64" w:rsidRPr="0005218D">
              <w:rPr>
                <w:sz w:val="20"/>
                <w:szCs w:val="20"/>
              </w:rPr>
              <w:t>(</w:t>
            </w:r>
            <w:r w:rsidRPr="0005218D">
              <w:rPr>
                <w:sz w:val="20"/>
                <w:szCs w:val="20"/>
              </w:rPr>
              <w:t>§</w:t>
            </w:r>
            <w:r w:rsidR="00E97C64" w:rsidRPr="0005218D">
              <w:rPr>
                <w:sz w:val="20"/>
                <w:szCs w:val="20"/>
              </w:rPr>
              <w:t xml:space="preserve"> </w:t>
            </w:r>
            <w:r w:rsidRPr="0005218D">
              <w:rPr>
                <w:sz w:val="20"/>
                <w:szCs w:val="20"/>
              </w:rPr>
              <w:t>3</w:t>
            </w:r>
            <w:r w:rsidR="00E97C64" w:rsidRPr="0005218D">
              <w:rPr>
                <w:sz w:val="20"/>
                <w:szCs w:val="20"/>
              </w:rPr>
              <w:t>)</w:t>
            </w:r>
            <w:r w:rsidRPr="0005218D">
              <w:rPr>
                <w:sz w:val="20"/>
                <w:szCs w:val="20"/>
              </w:rPr>
              <w:t> :</w:t>
            </w:r>
            <w:r w:rsidR="00711D78" w:rsidRPr="0005218D">
              <w:rPr>
                <w:sz w:val="20"/>
                <w:szCs w:val="20"/>
              </w:rPr>
              <w:t xml:space="preserve"> A titre d’exemple, un logement </w:t>
            </w:r>
            <w:r w:rsidR="00E97C64" w:rsidRPr="0005218D">
              <w:rPr>
                <w:sz w:val="20"/>
                <w:szCs w:val="20"/>
              </w:rPr>
              <w:t xml:space="preserve">comportant 1 </w:t>
            </w:r>
            <w:r w:rsidR="00711D78" w:rsidRPr="0005218D">
              <w:rPr>
                <w:sz w:val="20"/>
                <w:szCs w:val="20"/>
              </w:rPr>
              <w:t>chambre devra disposer de 2</w:t>
            </w:r>
            <w:r w:rsidR="00E97C64" w:rsidRPr="0005218D">
              <w:rPr>
                <w:sz w:val="20"/>
                <w:szCs w:val="20"/>
              </w:rPr>
              <w:t xml:space="preserve"> </w:t>
            </w:r>
            <w:r w:rsidR="00711D78" w:rsidRPr="0005218D">
              <w:rPr>
                <w:sz w:val="20"/>
                <w:szCs w:val="20"/>
              </w:rPr>
              <w:t>m</w:t>
            </w:r>
            <w:r w:rsidR="00E97C64" w:rsidRPr="0005218D">
              <w:rPr>
                <w:sz w:val="20"/>
                <w:szCs w:val="20"/>
              </w:rPr>
              <w:t>²</w:t>
            </w:r>
            <w:r w:rsidR="00711D78" w:rsidRPr="0005218D">
              <w:rPr>
                <w:sz w:val="20"/>
                <w:szCs w:val="20"/>
              </w:rPr>
              <w:t xml:space="preserve"> d’espace de rangement au sein du logement. Un logement </w:t>
            </w:r>
            <w:r w:rsidR="00E97C64" w:rsidRPr="0005218D">
              <w:rPr>
                <w:sz w:val="20"/>
                <w:szCs w:val="20"/>
              </w:rPr>
              <w:t xml:space="preserve">comportant </w:t>
            </w:r>
            <w:r w:rsidR="00711D78" w:rsidRPr="0005218D">
              <w:rPr>
                <w:sz w:val="20"/>
                <w:szCs w:val="20"/>
              </w:rPr>
              <w:t>4 chambres devra disposer de 4</w:t>
            </w:r>
            <w:r w:rsidR="00E97C64" w:rsidRPr="0005218D">
              <w:rPr>
                <w:sz w:val="20"/>
                <w:szCs w:val="20"/>
              </w:rPr>
              <w:t xml:space="preserve"> </w:t>
            </w:r>
            <w:r w:rsidR="00711D78" w:rsidRPr="0005218D">
              <w:rPr>
                <w:sz w:val="20"/>
                <w:szCs w:val="20"/>
              </w:rPr>
              <w:t>m</w:t>
            </w:r>
            <w:r w:rsidR="00F104D6" w:rsidRPr="0005218D">
              <w:rPr>
                <w:sz w:val="20"/>
                <w:szCs w:val="20"/>
              </w:rPr>
              <w:t>²</w:t>
            </w:r>
            <w:r w:rsidR="00711D78" w:rsidRPr="0005218D">
              <w:rPr>
                <w:sz w:val="20"/>
                <w:szCs w:val="20"/>
              </w:rPr>
              <w:t xml:space="preserve"> d’espace de rangement qui pourra être réparti entre minimum 2</w:t>
            </w:r>
            <w:r w:rsidR="00F104D6" w:rsidRPr="0005218D">
              <w:rPr>
                <w:sz w:val="20"/>
                <w:szCs w:val="20"/>
              </w:rPr>
              <w:t xml:space="preserve"> </w:t>
            </w:r>
            <w:r w:rsidR="00711D78" w:rsidRPr="0005218D">
              <w:rPr>
                <w:sz w:val="20"/>
                <w:szCs w:val="20"/>
              </w:rPr>
              <w:t>m</w:t>
            </w:r>
            <w:r w:rsidR="00F104D6" w:rsidRPr="0005218D">
              <w:rPr>
                <w:sz w:val="20"/>
                <w:szCs w:val="20"/>
              </w:rPr>
              <w:t>²</w:t>
            </w:r>
            <w:r w:rsidR="00711D78" w:rsidRPr="0005218D">
              <w:rPr>
                <w:sz w:val="20"/>
                <w:szCs w:val="20"/>
              </w:rPr>
              <w:t xml:space="preserve"> à l’intérieur du logement et 2m</w:t>
            </w:r>
            <w:r w:rsidR="00F104D6" w:rsidRPr="0005218D">
              <w:rPr>
                <w:sz w:val="20"/>
                <w:szCs w:val="20"/>
              </w:rPr>
              <w:t>²</w:t>
            </w:r>
            <w:r w:rsidR="00711D78" w:rsidRPr="0005218D">
              <w:rPr>
                <w:sz w:val="20"/>
                <w:szCs w:val="20"/>
              </w:rPr>
              <w:t xml:space="preserve"> en cave ou </w:t>
            </w:r>
            <w:r w:rsidR="00F104D6" w:rsidRPr="0005218D">
              <w:rPr>
                <w:sz w:val="20"/>
                <w:szCs w:val="20"/>
              </w:rPr>
              <w:t xml:space="preserve">au </w:t>
            </w:r>
            <w:r w:rsidR="00711D78" w:rsidRPr="0005218D">
              <w:rPr>
                <w:sz w:val="20"/>
                <w:szCs w:val="20"/>
              </w:rPr>
              <w:t xml:space="preserve">grenier. </w:t>
            </w:r>
          </w:p>
          <w:p w14:paraId="568E44D9" w14:textId="6529F885" w:rsidR="4CEBAE1F" w:rsidRPr="0005218D" w:rsidRDefault="4CEBAE1F" w:rsidP="00D925AF">
            <w:pPr>
              <w:jc w:val="both"/>
              <w:rPr>
                <w:sz w:val="20"/>
                <w:szCs w:val="20"/>
              </w:rPr>
            </w:pPr>
          </w:p>
          <w:p w14:paraId="1BE6A236" w14:textId="77777777" w:rsidR="00141BF9" w:rsidRPr="0005218D" w:rsidRDefault="00141BF9" w:rsidP="00D925AF">
            <w:pPr>
              <w:jc w:val="both"/>
              <w:rPr>
                <w:sz w:val="20"/>
                <w:szCs w:val="20"/>
              </w:rPr>
            </w:pPr>
          </w:p>
          <w:p w14:paraId="79E9BBDE" w14:textId="77777777" w:rsidR="00141BF9" w:rsidRPr="0005218D" w:rsidRDefault="00141BF9" w:rsidP="00D925AF">
            <w:pPr>
              <w:jc w:val="both"/>
              <w:rPr>
                <w:sz w:val="20"/>
                <w:szCs w:val="20"/>
              </w:rPr>
            </w:pPr>
          </w:p>
          <w:p w14:paraId="2C45ED49" w14:textId="020B3A36" w:rsidR="00485806" w:rsidRPr="0005218D" w:rsidRDefault="00485806" w:rsidP="00D925AF">
            <w:pPr>
              <w:jc w:val="both"/>
              <w:rPr>
                <w:sz w:val="20"/>
                <w:szCs w:val="20"/>
              </w:rPr>
            </w:pPr>
            <w:r w:rsidRPr="0005218D">
              <w:rPr>
                <w:sz w:val="20"/>
                <w:szCs w:val="20"/>
              </w:rPr>
              <w:lastRenderedPageBreak/>
              <w:t xml:space="preserve">Remarque : </w:t>
            </w:r>
            <w:r w:rsidR="00C55D54" w:rsidRPr="0005218D">
              <w:rPr>
                <w:sz w:val="20"/>
                <w:szCs w:val="20"/>
              </w:rPr>
              <w:t xml:space="preserve">Les </w:t>
            </w:r>
            <w:r w:rsidRPr="0005218D">
              <w:rPr>
                <w:sz w:val="20"/>
                <w:szCs w:val="20"/>
              </w:rPr>
              <w:t>superficies des espaces de rangements sont calculé</w:t>
            </w:r>
            <w:r w:rsidR="00B861F1" w:rsidRPr="0005218D">
              <w:rPr>
                <w:sz w:val="20"/>
                <w:szCs w:val="20"/>
              </w:rPr>
              <w:t>e</w:t>
            </w:r>
            <w:r w:rsidRPr="0005218D">
              <w:rPr>
                <w:sz w:val="20"/>
                <w:szCs w:val="20"/>
              </w:rPr>
              <w:t>s hors éléments techniques</w:t>
            </w:r>
            <w:r w:rsidR="00C55D54" w:rsidRPr="0005218D">
              <w:rPr>
                <w:sz w:val="20"/>
                <w:szCs w:val="20"/>
              </w:rPr>
              <w:t>,</w:t>
            </w:r>
            <w:r w:rsidRPr="0005218D">
              <w:rPr>
                <w:sz w:val="20"/>
                <w:szCs w:val="20"/>
              </w:rPr>
              <w:t xml:space="preserve"> tels que chaudière</w:t>
            </w:r>
            <w:r w:rsidR="00C55D54" w:rsidRPr="0005218D">
              <w:rPr>
                <w:sz w:val="20"/>
                <w:szCs w:val="20"/>
              </w:rPr>
              <w:t xml:space="preserve"> ou </w:t>
            </w:r>
            <w:r w:rsidRPr="0005218D">
              <w:rPr>
                <w:sz w:val="20"/>
                <w:szCs w:val="20"/>
              </w:rPr>
              <w:t>compteurs</w:t>
            </w:r>
            <w:r w:rsidR="00C55D54" w:rsidRPr="0005218D">
              <w:rPr>
                <w:sz w:val="20"/>
                <w:szCs w:val="20"/>
              </w:rPr>
              <w:t>.</w:t>
            </w:r>
          </w:p>
          <w:p w14:paraId="5D197BE4" w14:textId="11ACD62D" w:rsidR="00141BF9" w:rsidRPr="0005218D" w:rsidRDefault="00141BF9" w:rsidP="00D925AF">
            <w:pPr>
              <w:jc w:val="both"/>
              <w:rPr>
                <w:sz w:val="20"/>
                <w:szCs w:val="20"/>
              </w:rPr>
            </w:pPr>
          </w:p>
          <w:p w14:paraId="16D93414" w14:textId="203CF1EB" w:rsidR="00AD68D1" w:rsidRPr="0005218D" w:rsidRDefault="00AD68D1" w:rsidP="00D925AF">
            <w:pPr>
              <w:jc w:val="both"/>
              <w:rPr>
                <w:sz w:val="20"/>
                <w:szCs w:val="20"/>
              </w:rPr>
            </w:pPr>
          </w:p>
        </w:tc>
      </w:tr>
      <w:tr w:rsidR="00F15078" w:rsidRPr="0005218D" w14:paraId="1FD81E6A" w14:textId="77777777" w:rsidTr="007A0C84">
        <w:tc>
          <w:tcPr>
            <w:tcW w:w="3526" w:type="dxa"/>
          </w:tcPr>
          <w:p w14:paraId="567E595B" w14:textId="77777777" w:rsidR="00F15078" w:rsidRPr="0005218D" w:rsidRDefault="00F15078" w:rsidP="00D925AF">
            <w:pPr>
              <w:jc w:val="both"/>
              <w:rPr>
                <w:sz w:val="20"/>
                <w:szCs w:val="20"/>
              </w:rPr>
            </w:pPr>
          </w:p>
        </w:tc>
        <w:tc>
          <w:tcPr>
            <w:tcW w:w="5688" w:type="dxa"/>
          </w:tcPr>
          <w:p w14:paraId="6F519043" w14:textId="77777777" w:rsidR="000A6D3D" w:rsidRPr="0005218D" w:rsidRDefault="000A6D3D" w:rsidP="00D925AF">
            <w:pPr>
              <w:jc w:val="both"/>
              <w:rPr>
                <w:b/>
                <w:sz w:val="20"/>
                <w:szCs w:val="20"/>
              </w:rPr>
            </w:pPr>
          </w:p>
          <w:p w14:paraId="7B86860F" w14:textId="03C4E7F6" w:rsidR="00F15078" w:rsidRPr="0005218D" w:rsidRDefault="00F15078" w:rsidP="00D925AF">
            <w:pPr>
              <w:jc w:val="both"/>
              <w:rPr>
                <w:b/>
                <w:sz w:val="20"/>
                <w:szCs w:val="20"/>
              </w:rPr>
            </w:pPr>
            <w:r w:rsidRPr="0005218D">
              <w:rPr>
                <w:b/>
                <w:sz w:val="20"/>
                <w:szCs w:val="20"/>
              </w:rPr>
              <w:t xml:space="preserve">Article </w:t>
            </w:r>
            <w:r w:rsidR="00E17EF4" w:rsidRPr="0005218D">
              <w:rPr>
                <w:b/>
                <w:sz w:val="20"/>
                <w:szCs w:val="20"/>
              </w:rPr>
              <w:t>1</w:t>
            </w:r>
            <w:r w:rsidR="000A7C38" w:rsidRPr="0005218D">
              <w:rPr>
                <w:b/>
                <w:sz w:val="20"/>
                <w:szCs w:val="20"/>
              </w:rPr>
              <w:t>3</w:t>
            </w:r>
            <w:r w:rsidR="002B04FA" w:rsidRPr="0005218D">
              <w:rPr>
                <w:b/>
                <w:sz w:val="20"/>
                <w:szCs w:val="20"/>
              </w:rPr>
              <w:t xml:space="preserve"> </w:t>
            </w:r>
            <w:r w:rsidRPr="0005218D">
              <w:rPr>
                <w:b/>
                <w:sz w:val="20"/>
                <w:szCs w:val="20"/>
              </w:rPr>
              <w:t xml:space="preserve">– Espaces </w:t>
            </w:r>
            <w:r w:rsidR="00E753EC" w:rsidRPr="0005218D">
              <w:rPr>
                <w:b/>
                <w:sz w:val="20"/>
                <w:szCs w:val="20"/>
              </w:rPr>
              <w:t>extérieur</w:t>
            </w:r>
            <w:r w:rsidR="00C55D54" w:rsidRPr="0005218D">
              <w:rPr>
                <w:b/>
                <w:sz w:val="20"/>
                <w:szCs w:val="20"/>
              </w:rPr>
              <w:t>s</w:t>
            </w:r>
          </w:p>
          <w:p w14:paraId="72D1DCCA" w14:textId="44F349AA" w:rsidR="00840846" w:rsidRPr="0005218D" w:rsidRDefault="00840846" w:rsidP="00D925AF">
            <w:pPr>
              <w:jc w:val="both"/>
              <w:rPr>
                <w:sz w:val="20"/>
                <w:szCs w:val="20"/>
              </w:rPr>
            </w:pPr>
          </w:p>
        </w:tc>
        <w:tc>
          <w:tcPr>
            <w:tcW w:w="4956" w:type="dxa"/>
          </w:tcPr>
          <w:p w14:paraId="02463461" w14:textId="77777777" w:rsidR="005253D9" w:rsidRPr="0005218D" w:rsidRDefault="005253D9" w:rsidP="00D925AF">
            <w:pPr>
              <w:jc w:val="both"/>
              <w:rPr>
                <w:sz w:val="20"/>
                <w:szCs w:val="20"/>
              </w:rPr>
            </w:pPr>
          </w:p>
          <w:p w14:paraId="78102E96" w14:textId="61C097C6" w:rsidR="004968BA" w:rsidRPr="0005218D" w:rsidRDefault="004968BA" w:rsidP="00D925AF">
            <w:pPr>
              <w:pStyle w:val="ListParagraph"/>
              <w:spacing w:after="0" w:line="240" w:lineRule="auto"/>
              <w:jc w:val="both"/>
              <w:rPr>
                <w:rFonts w:ascii="Times New Roman" w:hAnsi="Times New Roman" w:cs="Times New Roman"/>
                <w:sz w:val="20"/>
                <w:szCs w:val="20"/>
              </w:rPr>
            </w:pPr>
          </w:p>
        </w:tc>
      </w:tr>
      <w:tr w:rsidR="00F15078" w:rsidRPr="0005218D" w14:paraId="0C9986ED" w14:textId="77777777" w:rsidTr="007A0C84">
        <w:tc>
          <w:tcPr>
            <w:tcW w:w="3526" w:type="dxa"/>
          </w:tcPr>
          <w:p w14:paraId="30971751" w14:textId="77777777" w:rsidR="00372E62" w:rsidRPr="0005218D" w:rsidRDefault="00372E62" w:rsidP="00D925AF">
            <w:pPr>
              <w:pStyle w:val="ListParagraph"/>
              <w:spacing w:after="0" w:line="240" w:lineRule="auto"/>
              <w:ind w:left="360"/>
              <w:jc w:val="both"/>
              <w:rPr>
                <w:rFonts w:ascii="Times New Roman" w:hAnsi="Times New Roman" w:cs="Times New Roman"/>
                <w:sz w:val="20"/>
                <w:szCs w:val="20"/>
              </w:rPr>
            </w:pPr>
          </w:p>
          <w:p w14:paraId="31D1E9F5" w14:textId="4A590BB5" w:rsidR="00B9152C" w:rsidRPr="0005218D" w:rsidRDefault="00B9152C"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r w:rsidR="00C55D54" w:rsidRPr="0005218D">
              <w:rPr>
                <w:rFonts w:ascii="Times New Roman" w:hAnsi="Times New Roman" w:cs="Times New Roman"/>
                <w:sz w:val="20"/>
                <w:szCs w:val="20"/>
              </w:rPr>
              <w:t> ;</w:t>
            </w:r>
          </w:p>
          <w:p w14:paraId="6A22C3F2" w14:textId="340380A4" w:rsidR="00372E62" w:rsidRPr="0005218D" w:rsidRDefault="00C55D54"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Assurer </w:t>
            </w:r>
            <w:r w:rsidR="00B9152C" w:rsidRPr="0005218D">
              <w:rPr>
                <w:rFonts w:ascii="Times New Roman" w:hAnsi="Times New Roman" w:cs="Times New Roman"/>
                <w:sz w:val="20"/>
                <w:szCs w:val="20"/>
              </w:rPr>
              <w:t>l’adaptabilité dans le temps des constructions</w:t>
            </w:r>
            <w:r w:rsidR="00E17EF4" w:rsidRPr="0005218D">
              <w:rPr>
                <w:rFonts w:ascii="Times New Roman" w:hAnsi="Times New Roman" w:cs="Times New Roman"/>
                <w:sz w:val="20"/>
                <w:szCs w:val="20"/>
              </w:rPr>
              <w:t xml:space="preserve"> et des modes d’habiter ;</w:t>
            </w:r>
          </w:p>
          <w:p w14:paraId="41138DF7" w14:textId="056AEDDC" w:rsidR="00F15078" w:rsidRPr="0005218D" w:rsidRDefault="00C55D54"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Favoriser </w:t>
            </w:r>
            <w:r w:rsidR="00E17EF4" w:rsidRPr="0005218D">
              <w:rPr>
                <w:rFonts w:ascii="Times New Roman" w:hAnsi="Times New Roman" w:cs="Times New Roman"/>
                <w:sz w:val="20"/>
                <w:szCs w:val="20"/>
              </w:rPr>
              <w:t xml:space="preserve">la qualité des espaces communs au sein des immeubles collectifs et promouvoir </w:t>
            </w:r>
            <w:r w:rsidRPr="0005218D">
              <w:rPr>
                <w:rFonts w:ascii="Times New Roman" w:hAnsi="Times New Roman" w:cs="Times New Roman"/>
                <w:sz w:val="20"/>
                <w:szCs w:val="20"/>
              </w:rPr>
              <w:t xml:space="preserve">les interactions, </w:t>
            </w:r>
            <w:r w:rsidR="00E17EF4" w:rsidRPr="0005218D">
              <w:rPr>
                <w:rFonts w:ascii="Times New Roman" w:hAnsi="Times New Roman" w:cs="Times New Roman"/>
                <w:sz w:val="20"/>
                <w:szCs w:val="20"/>
              </w:rPr>
              <w:t>la rencontre et la convivialité</w:t>
            </w:r>
            <w:r w:rsidRPr="0005218D">
              <w:rPr>
                <w:rFonts w:ascii="Times New Roman" w:hAnsi="Times New Roman" w:cs="Times New Roman"/>
                <w:sz w:val="20"/>
                <w:szCs w:val="20"/>
              </w:rPr>
              <w:t>.</w:t>
            </w:r>
          </w:p>
        </w:tc>
        <w:tc>
          <w:tcPr>
            <w:tcW w:w="5688" w:type="dxa"/>
          </w:tcPr>
          <w:p w14:paraId="354C93F4" w14:textId="77777777" w:rsidR="00602A3A" w:rsidRPr="0005218D" w:rsidRDefault="00602A3A" w:rsidP="00D925AF">
            <w:pPr>
              <w:jc w:val="both"/>
              <w:rPr>
                <w:sz w:val="20"/>
                <w:szCs w:val="20"/>
              </w:rPr>
            </w:pPr>
          </w:p>
          <w:p w14:paraId="666D6136" w14:textId="609A28FD" w:rsidR="005F5582" w:rsidRPr="0005218D" w:rsidRDefault="36554DBE" w:rsidP="00D925AF">
            <w:pPr>
              <w:jc w:val="both"/>
              <w:rPr>
                <w:sz w:val="20"/>
                <w:szCs w:val="20"/>
              </w:rPr>
            </w:pPr>
            <w:r w:rsidRPr="0005218D">
              <w:rPr>
                <w:sz w:val="20"/>
                <w:szCs w:val="20"/>
              </w:rPr>
              <w:t>§</w:t>
            </w:r>
            <w:r w:rsidR="005F5582" w:rsidRPr="0005218D">
              <w:rPr>
                <w:sz w:val="20"/>
                <w:szCs w:val="20"/>
              </w:rPr>
              <w:t xml:space="preserve"> </w:t>
            </w:r>
            <w:r w:rsidR="00A70C38" w:rsidRPr="0005218D">
              <w:rPr>
                <w:sz w:val="20"/>
                <w:szCs w:val="20"/>
              </w:rPr>
              <w:t>1</w:t>
            </w:r>
            <w:r w:rsidRPr="0005218D">
              <w:rPr>
                <w:sz w:val="20"/>
                <w:szCs w:val="20"/>
              </w:rPr>
              <w:t xml:space="preserve">. </w:t>
            </w:r>
            <w:r w:rsidR="00A70C38" w:rsidRPr="0005218D">
              <w:rPr>
                <w:sz w:val="20"/>
                <w:szCs w:val="20"/>
              </w:rPr>
              <w:t>Sans préjudice de l’article 5, t</w:t>
            </w:r>
            <w:r w:rsidR="00920786" w:rsidRPr="0005218D">
              <w:rPr>
                <w:sz w:val="20"/>
                <w:szCs w:val="20"/>
              </w:rPr>
              <w:t>out logement</w:t>
            </w:r>
            <w:r w:rsidR="1C98E756" w:rsidRPr="0005218D">
              <w:rPr>
                <w:sz w:val="20"/>
                <w:szCs w:val="20"/>
              </w:rPr>
              <w:t xml:space="preserve"> </w:t>
            </w:r>
            <w:r w:rsidRPr="0005218D">
              <w:rPr>
                <w:sz w:val="20"/>
                <w:szCs w:val="20"/>
              </w:rPr>
              <w:t>dispose d’un espace extérieur privatif d’une superficie minimale de 4 m</w:t>
            </w:r>
            <w:r w:rsidR="001F7BB3" w:rsidRPr="0005218D">
              <w:rPr>
                <w:sz w:val="20"/>
                <w:szCs w:val="20"/>
              </w:rPr>
              <w:t>²</w:t>
            </w:r>
            <w:r w:rsidRPr="0005218D">
              <w:rPr>
                <w:sz w:val="20"/>
                <w:szCs w:val="20"/>
              </w:rPr>
              <w:t xml:space="preserve"> augmenté</w:t>
            </w:r>
            <w:r w:rsidR="005F5582" w:rsidRPr="0005218D">
              <w:rPr>
                <w:sz w:val="20"/>
                <w:szCs w:val="20"/>
              </w:rPr>
              <w:t>e</w:t>
            </w:r>
            <w:r w:rsidRPr="0005218D">
              <w:rPr>
                <w:sz w:val="20"/>
                <w:szCs w:val="20"/>
              </w:rPr>
              <w:t xml:space="preserve"> de</w:t>
            </w:r>
            <w:r w:rsidR="007B4F39" w:rsidRPr="0005218D">
              <w:rPr>
                <w:sz w:val="20"/>
                <w:szCs w:val="20"/>
              </w:rPr>
              <w:t xml:space="preserve"> minimum</w:t>
            </w:r>
            <w:r w:rsidRPr="0005218D">
              <w:rPr>
                <w:sz w:val="20"/>
                <w:szCs w:val="20"/>
              </w:rPr>
              <w:t xml:space="preserve"> 2 m</w:t>
            </w:r>
            <w:r w:rsidR="001F7BB3" w:rsidRPr="0005218D">
              <w:rPr>
                <w:sz w:val="20"/>
                <w:szCs w:val="20"/>
              </w:rPr>
              <w:t>²</w:t>
            </w:r>
            <w:r w:rsidRPr="0005218D">
              <w:rPr>
                <w:sz w:val="20"/>
                <w:szCs w:val="20"/>
              </w:rPr>
              <w:t xml:space="preserve"> par chambre au-delà de la première chambre.</w:t>
            </w:r>
          </w:p>
          <w:p w14:paraId="45DB0E9C" w14:textId="77777777" w:rsidR="005F5582" w:rsidRPr="0005218D" w:rsidRDefault="005F5582" w:rsidP="00D925AF">
            <w:pPr>
              <w:jc w:val="both"/>
              <w:rPr>
                <w:sz w:val="20"/>
                <w:szCs w:val="20"/>
              </w:rPr>
            </w:pPr>
          </w:p>
          <w:p w14:paraId="6724AE41" w14:textId="7233D6CA" w:rsidR="00F15078" w:rsidRPr="0005218D" w:rsidRDefault="005F5582" w:rsidP="00D925AF">
            <w:pPr>
              <w:jc w:val="both"/>
              <w:rPr>
                <w:sz w:val="20"/>
                <w:szCs w:val="20"/>
              </w:rPr>
            </w:pPr>
            <w:r w:rsidRPr="0005218D">
              <w:rPr>
                <w:sz w:val="20"/>
                <w:szCs w:val="20"/>
              </w:rPr>
              <w:t xml:space="preserve">Cet </w:t>
            </w:r>
            <w:r w:rsidR="005846AE" w:rsidRPr="0005218D">
              <w:rPr>
                <w:sz w:val="20"/>
                <w:szCs w:val="20"/>
              </w:rPr>
              <w:t xml:space="preserve">espace extérieur dispose d’une </w:t>
            </w:r>
            <w:r w:rsidR="00B879B3" w:rsidRPr="0005218D">
              <w:rPr>
                <w:sz w:val="20"/>
                <w:szCs w:val="20"/>
              </w:rPr>
              <w:t>profondeur minimale d</w:t>
            </w:r>
            <w:r w:rsidR="006D790A" w:rsidRPr="0005218D">
              <w:rPr>
                <w:sz w:val="20"/>
                <w:szCs w:val="20"/>
              </w:rPr>
              <w:t xml:space="preserve">e </w:t>
            </w:r>
            <w:r w:rsidR="00B879B3" w:rsidRPr="0005218D">
              <w:rPr>
                <w:sz w:val="20"/>
                <w:szCs w:val="20"/>
              </w:rPr>
              <w:t>1,</w:t>
            </w:r>
            <w:r w:rsidR="00864EFB" w:rsidRPr="0005218D">
              <w:rPr>
                <w:sz w:val="20"/>
                <w:szCs w:val="20"/>
              </w:rPr>
              <w:t>5</w:t>
            </w:r>
            <w:r w:rsidR="001F7BB3" w:rsidRPr="0005218D">
              <w:rPr>
                <w:sz w:val="20"/>
                <w:szCs w:val="20"/>
              </w:rPr>
              <w:t xml:space="preserve"> </w:t>
            </w:r>
            <w:r w:rsidR="00B879B3" w:rsidRPr="0005218D">
              <w:rPr>
                <w:sz w:val="20"/>
                <w:szCs w:val="20"/>
              </w:rPr>
              <w:t>m.</w:t>
            </w:r>
          </w:p>
          <w:p w14:paraId="5F949170" w14:textId="77777777" w:rsidR="00B12FD8" w:rsidRPr="0005218D" w:rsidRDefault="00B12FD8" w:rsidP="00D925AF">
            <w:pPr>
              <w:jc w:val="both"/>
              <w:rPr>
                <w:sz w:val="20"/>
                <w:szCs w:val="20"/>
              </w:rPr>
            </w:pPr>
          </w:p>
          <w:p w14:paraId="3FD47EB2" w14:textId="14621B4F" w:rsidR="00F15078" w:rsidRPr="0005218D" w:rsidRDefault="0B754BEB" w:rsidP="00D925AF">
            <w:pPr>
              <w:jc w:val="both"/>
              <w:rPr>
                <w:sz w:val="20"/>
                <w:szCs w:val="20"/>
              </w:rPr>
            </w:pPr>
            <w:r w:rsidRPr="0005218D">
              <w:rPr>
                <w:sz w:val="20"/>
                <w:szCs w:val="20"/>
              </w:rPr>
              <w:t>§</w:t>
            </w:r>
            <w:r w:rsidR="005F5582" w:rsidRPr="0005218D">
              <w:rPr>
                <w:sz w:val="20"/>
                <w:szCs w:val="20"/>
              </w:rPr>
              <w:t xml:space="preserve"> </w:t>
            </w:r>
            <w:r w:rsidR="00A70C38" w:rsidRPr="0005218D">
              <w:rPr>
                <w:sz w:val="20"/>
                <w:szCs w:val="20"/>
              </w:rPr>
              <w:t>2</w:t>
            </w:r>
            <w:r w:rsidRPr="0005218D">
              <w:rPr>
                <w:sz w:val="20"/>
                <w:szCs w:val="20"/>
              </w:rPr>
              <w:t xml:space="preserve">. </w:t>
            </w:r>
            <w:r w:rsidR="00B34CC6" w:rsidRPr="0005218D">
              <w:rPr>
                <w:sz w:val="20"/>
                <w:szCs w:val="20"/>
              </w:rPr>
              <w:t>Sans préjudice de l’article 5, t</w:t>
            </w:r>
            <w:r w:rsidR="004B5981" w:rsidRPr="0005218D">
              <w:rPr>
                <w:sz w:val="20"/>
                <w:szCs w:val="20"/>
              </w:rPr>
              <w:t xml:space="preserve">out immeuble </w:t>
            </w:r>
            <w:r w:rsidR="00752E5D" w:rsidRPr="0005218D">
              <w:rPr>
                <w:sz w:val="20"/>
                <w:szCs w:val="20"/>
              </w:rPr>
              <w:t xml:space="preserve">collectif </w:t>
            </w:r>
            <w:r w:rsidR="004B5981" w:rsidRPr="0005218D">
              <w:rPr>
                <w:sz w:val="20"/>
                <w:szCs w:val="20"/>
              </w:rPr>
              <w:t xml:space="preserve">comportant plus de </w:t>
            </w:r>
            <w:r w:rsidR="00EF3489" w:rsidRPr="0005218D">
              <w:rPr>
                <w:sz w:val="20"/>
                <w:szCs w:val="20"/>
              </w:rPr>
              <w:t xml:space="preserve">dix </w:t>
            </w:r>
            <w:r w:rsidR="00920786" w:rsidRPr="0005218D">
              <w:rPr>
                <w:sz w:val="20"/>
                <w:szCs w:val="20"/>
              </w:rPr>
              <w:t>logement</w:t>
            </w:r>
            <w:r w:rsidR="008A230A" w:rsidRPr="0005218D">
              <w:rPr>
                <w:sz w:val="20"/>
                <w:szCs w:val="20"/>
              </w:rPr>
              <w:t>s</w:t>
            </w:r>
            <w:r w:rsidR="00920786" w:rsidRPr="0005218D" w:rsidDel="00920786">
              <w:rPr>
                <w:sz w:val="20"/>
                <w:szCs w:val="20"/>
              </w:rPr>
              <w:t xml:space="preserve"> </w:t>
            </w:r>
            <w:r w:rsidRPr="0005218D">
              <w:rPr>
                <w:sz w:val="20"/>
                <w:szCs w:val="20"/>
              </w:rPr>
              <w:t xml:space="preserve">dispose d’un espace extérieur partagé </w:t>
            </w:r>
            <w:r w:rsidR="63BB7F6D" w:rsidRPr="0005218D">
              <w:rPr>
                <w:sz w:val="20"/>
                <w:szCs w:val="20"/>
              </w:rPr>
              <w:t xml:space="preserve">aménagé pour </w:t>
            </w:r>
            <w:r w:rsidRPr="0005218D">
              <w:rPr>
                <w:sz w:val="20"/>
                <w:szCs w:val="20"/>
              </w:rPr>
              <w:t>permett</w:t>
            </w:r>
            <w:r w:rsidR="041B8C46" w:rsidRPr="0005218D">
              <w:rPr>
                <w:sz w:val="20"/>
                <w:szCs w:val="20"/>
              </w:rPr>
              <w:t>re</w:t>
            </w:r>
            <w:r w:rsidRPr="0005218D">
              <w:rPr>
                <w:sz w:val="20"/>
                <w:szCs w:val="20"/>
              </w:rPr>
              <w:t xml:space="preserve"> la rencontre et la convivialité. </w:t>
            </w:r>
          </w:p>
          <w:p w14:paraId="56A46963" w14:textId="77777777" w:rsidR="00EF3489" w:rsidRPr="0005218D" w:rsidRDefault="00EF3489" w:rsidP="00D925AF">
            <w:pPr>
              <w:jc w:val="both"/>
              <w:rPr>
                <w:sz w:val="20"/>
                <w:szCs w:val="20"/>
              </w:rPr>
            </w:pPr>
          </w:p>
          <w:p w14:paraId="53BAE75F" w14:textId="77777777" w:rsidR="00EF3489" w:rsidRPr="0005218D" w:rsidRDefault="00EF3489" w:rsidP="00D925AF">
            <w:pPr>
              <w:jc w:val="both"/>
              <w:rPr>
                <w:sz w:val="20"/>
                <w:szCs w:val="20"/>
              </w:rPr>
            </w:pPr>
          </w:p>
          <w:p w14:paraId="6CAAB82F" w14:textId="0E6B4103" w:rsidR="00EF3489" w:rsidRPr="0005218D" w:rsidRDefault="00EF3489" w:rsidP="00D925AF">
            <w:pPr>
              <w:tabs>
                <w:tab w:val="left" w:pos="3570"/>
              </w:tabs>
              <w:jc w:val="both"/>
              <w:rPr>
                <w:sz w:val="20"/>
                <w:szCs w:val="20"/>
              </w:rPr>
            </w:pPr>
          </w:p>
        </w:tc>
        <w:tc>
          <w:tcPr>
            <w:tcW w:w="4956" w:type="dxa"/>
          </w:tcPr>
          <w:p w14:paraId="597EA0CD" w14:textId="7197DFC5" w:rsidR="00F15078" w:rsidRPr="0005218D" w:rsidRDefault="00F15078" w:rsidP="00D925AF">
            <w:pPr>
              <w:jc w:val="both"/>
              <w:rPr>
                <w:sz w:val="20"/>
                <w:szCs w:val="20"/>
              </w:rPr>
            </w:pPr>
          </w:p>
          <w:p w14:paraId="7D01F73A" w14:textId="7BCE69DC" w:rsidR="00B34CC6" w:rsidRPr="0005218D" w:rsidRDefault="00602A3A" w:rsidP="00D925AF">
            <w:pPr>
              <w:jc w:val="both"/>
              <w:rPr>
                <w:sz w:val="20"/>
                <w:szCs w:val="20"/>
              </w:rPr>
            </w:pPr>
            <w:r w:rsidRPr="0005218D">
              <w:rPr>
                <w:sz w:val="20"/>
                <w:szCs w:val="20"/>
              </w:rPr>
              <w:t>Explication :</w:t>
            </w:r>
            <w:r w:rsidR="00B34CC6" w:rsidRPr="0005218D">
              <w:rPr>
                <w:sz w:val="20"/>
                <w:szCs w:val="20"/>
              </w:rPr>
              <w:t xml:space="preserve"> Le paragraphe 1</w:t>
            </w:r>
            <w:r w:rsidR="00B34CC6" w:rsidRPr="0005218D">
              <w:rPr>
                <w:sz w:val="20"/>
                <w:szCs w:val="20"/>
                <w:vertAlign w:val="superscript"/>
              </w:rPr>
              <w:t>er</w:t>
            </w:r>
            <w:r w:rsidR="00B34CC6" w:rsidRPr="0005218D">
              <w:rPr>
                <w:sz w:val="20"/>
                <w:szCs w:val="20"/>
              </w:rPr>
              <w:t xml:space="preserve"> prévoit qu’un logement doit nécessairement disposer d’un espace privatif dont la superficie et la profondeur minimales sont fixées par ce paragraphe.</w:t>
            </w:r>
          </w:p>
          <w:p w14:paraId="0A084F14" w14:textId="79B3C355" w:rsidR="00B34CC6" w:rsidRPr="0005218D" w:rsidRDefault="00B34CC6" w:rsidP="00D925AF">
            <w:pPr>
              <w:jc w:val="both"/>
              <w:rPr>
                <w:sz w:val="20"/>
                <w:szCs w:val="20"/>
              </w:rPr>
            </w:pPr>
          </w:p>
          <w:p w14:paraId="00598001" w14:textId="204B97F0" w:rsidR="00B34CC6" w:rsidRPr="0005218D" w:rsidRDefault="00163102" w:rsidP="00D925AF">
            <w:pPr>
              <w:jc w:val="both"/>
              <w:rPr>
                <w:sz w:val="20"/>
                <w:szCs w:val="20"/>
              </w:rPr>
            </w:pPr>
            <w:r w:rsidRPr="0005218D">
              <w:rPr>
                <w:sz w:val="20"/>
                <w:szCs w:val="20"/>
              </w:rPr>
              <w:t xml:space="preserve">Si l’espace extérieur créé pour ce logement en application de l’article 5 est privatif et a une profondeur </w:t>
            </w:r>
            <w:r w:rsidR="00B861F1" w:rsidRPr="0005218D">
              <w:rPr>
                <w:sz w:val="20"/>
                <w:szCs w:val="20"/>
              </w:rPr>
              <w:t>minimale</w:t>
            </w:r>
            <w:r w:rsidRPr="0005218D">
              <w:rPr>
                <w:sz w:val="20"/>
                <w:szCs w:val="20"/>
              </w:rPr>
              <w:t xml:space="preserve"> de 1,5 m, </w:t>
            </w:r>
            <w:r w:rsidR="00752E5D" w:rsidRPr="0005218D">
              <w:rPr>
                <w:sz w:val="20"/>
                <w:szCs w:val="20"/>
              </w:rPr>
              <w:t>la surface de l’espace extérieur créé en application de l’article 5 peut être comptée dans l’espace extérieur à créer en vertu du présent paragraphe 1</w:t>
            </w:r>
            <w:r w:rsidR="00752E5D" w:rsidRPr="0005218D">
              <w:rPr>
                <w:sz w:val="20"/>
                <w:szCs w:val="20"/>
                <w:vertAlign w:val="superscript"/>
              </w:rPr>
              <w:t>e</w:t>
            </w:r>
            <w:r w:rsidR="00752E5D" w:rsidRPr="0005218D">
              <w:rPr>
                <w:sz w:val="20"/>
                <w:szCs w:val="20"/>
              </w:rPr>
              <w:t xml:space="preserve">. </w:t>
            </w:r>
          </w:p>
          <w:p w14:paraId="3BE2751E" w14:textId="190FBD7D" w:rsidR="00B34CC6" w:rsidRPr="0005218D" w:rsidRDefault="00B34CC6" w:rsidP="00D925AF">
            <w:pPr>
              <w:jc w:val="both"/>
              <w:rPr>
                <w:sz w:val="20"/>
                <w:szCs w:val="20"/>
              </w:rPr>
            </w:pPr>
          </w:p>
          <w:p w14:paraId="0BE53530" w14:textId="70294C8B" w:rsidR="00752E5D" w:rsidRPr="0005218D" w:rsidRDefault="00752E5D" w:rsidP="00D925AF">
            <w:pPr>
              <w:jc w:val="both"/>
              <w:rPr>
                <w:sz w:val="20"/>
                <w:szCs w:val="20"/>
              </w:rPr>
            </w:pPr>
            <w:r w:rsidRPr="0005218D">
              <w:rPr>
                <w:sz w:val="20"/>
                <w:szCs w:val="20"/>
              </w:rPr>
              <w:t>Le paragraphe 2 prévoit qu’un immeuble collectif comportant plus de dix logements doit disposer d’un espace extérieur partagé.</w:t>
            </w:r>
          </w:p>
          <w:p w14:paraId="7B6A52B9" w14:textId="38F48881" w:rsidR="00752E5D" w:rsidRPr="0005218D" w:rsidRDefault="00752E5D" w:rsidP="00D925AF">
            <w:pPr>
              <w:jc w:val="both"/>
              <w:rPr>
                <w:sz w:val="20"/>
                <w:szCs w:val="20"/>
              </w:rPr>
            </w:pPr>
          </w:p>
          <w:p w14:paraId="18259C1A" w14:textId="575C5CC1" w:rsidR="00752E5D" w:rsidRPr="0005218D" w:rsidRDefault="00752E5D" w:rsidP="00D925AF">
            <w:pPr>
              <w:jc w:val="both"/>
              <w:rPr>
                <w:sz w:val="20"/>
                <w:szCs w:val="20"/>
              </w:rPr>
            </w:pPr>
            <w:r w:rsidRPr="0005218D">
              <w:rPr>
                <w:sz w:val="20"/>
                <w:szCs w:val="20"/>
              </w:rPr>
              <w:t xml:space="preserve">Si un ou plusieurs des espaces </w:t>
            </w:r>
            <w:r w:rsidR="00CE0ADE" w:rsidRPr="0005218D">
              <w:rPr>
                <w:sz w:val="20"/>
                <w:szCs w:val="20"/>
              </w:rPr>
              <w:t xml:space="preserve">extérieurs </w:t>
            </w:r>
            <w:r w:rsidRPr="0005218D">
              <w:rPr>
                <w:sz w:val="20"/>
                <w:szCs w:val="20"/>
              </w:rPr>
              <w:t>créés en application de l’article 5</w:t>
            </w:r>
            <w:r w:rsidR="00CE0ADE" w:rsidRPr="0005218D">
              <w:rPr>
                <w:sz w:val="20"/>
                <w:szCs w:val="20"/>
              </w:rPr>
              <w:t xml:space="preserve"> est partagé par l’ensemble des logements de l’immeuble collectif, il ne sera pas nécessaire de créer un nouvel espace extérieur en application du présent paragraphe 2.</w:t>
            </w:r>
          </w:p>
          <w:p w14:paraId="0D5F401E" w14:textId="77777777" w:rsidR="00CE0ADE" w:rsidRPr="0005218D" w:rsidRDefault="00CE0ADE" w:rsidP="00D925AF">
            <w:pPr>
              <w:jc w:val="both"/>
              <w:rPr>
                <w:sz w:val="20"/>
                <w:szCs w:val="20"/>
              </w:rPr>
            </w:pPr>
          </w:p>
          <w:p w14:paraId="32A99368" w14:textId="688CA7EE" w:rsidR="001818E1" w:rsidRPr="0005218D" w:rsidRDefault="00E17EF4" w:rsidP="00D925AF">
            <w:pPr>
              <w:jc w:val="both"/>
              <w:rPr>
                <w:sz w:val="20"/>
                <w:szCs w:val="20"/>
              </w:rPr>
            </w:pPr>
            <w:r w:rsidRPr="0005218D">
              <w:rPr>
                <w:sz w:val="20"/>
                <w:szCs w:val="20"/>
              </w:rPr>
              <w:t>Remarque :</w:t>
            </w:r>
            <w:r w:rsidR="00372E62" w:rsidRPr="0005218D">
              <w:rPr>
                <w:sz w:val="20"/>
                <w:szCs w:val="20"/>
              </w:rPr>
              <w:t xml:space="preserve"> </w:t>
            </w:r>
            <w:r w:rsidR="00F61B99" w:rsidRPr="0005218D">
              <w:rPr>
                <w:sz w:val="20"/>
                <w:szCs w:val="20"/>
              </w:rPr>
              <w:t>L</w:t>
            </w:r>
            <w:r w:rsidR="00F2295C" w:rsidRPr="0005218D">
              <w:rPr>
                <w:sz w:val="20"/>
                <w:szCs w:val="20"/>
              </w:rPr>
              <w:t>a réalisation de terrasses doit</w:t>
            </w:r>
            <w:r w:rsidR="00C04EA9" w:rsidRPr="0005218D">
              <w:rPr>
                <w:sz w:val="20"/>
                <w:szCs w:val="20"/>
              </w:rPr>
              <w:t xml:space="preserve">, en outre, </w:t>
            </w:r>
            <w:r w:rsidR="00F2295C" w:rsidRPr="0005218D">
              <w:rPr>
                <w:sz w:val="20"/>
                <w:szCs w:val="20"/>
              </w:rPr>
              <w:t>respecter le</w:t>
            </w:r>
            <w:r w:rsidR="00C04EA9" w:rsidRPr="0005218D">
              <w:rPr>
                <w:sz w:val="20"/>
                <w:szCs w:val="20"/>
              </w:rPr>
              <w:t xml:space="preserve">s règles du </w:t>
            </w:r>
            <w:r w:rsidR="00DD3CD2" w:rsidRPr="0005218D">
              <w:rPr>
                <w:sz w:val="20"/>
                <w:szCs w:val="20"/>
              </w:rPr>
              <w:t>C</w:t>
            </w:r>
            <w:r w:rsidR="00F2295C" w:rsidRPr="0005218D">
              <w:rPr>
                <w:sz w:val="20"/>
                <w:szCs w:val="20"/>
              </w:rPr>
              <w:t>ode civil</w:t>
            </w:r>
            <w:r w:rsidR="008D1DC5" w:rsidRPr="0005218D">
              <w:rPr>
                <w:sz w:val="20"/>
                <w:szCs w:val="20"/>
              </w:rPr>
              <w:t xml:space="preserve"> </w:t>
            </w:r>
            <w:r w:rsidR="00B247AB" w:rsidRPr="0005218D">
              <w:rPr>
                <w:sz w:val="20"/>
                <w:szCs w:val="20"/>
              </w:rPr>
              <w:t>(</w:t>
            </w:r>
            <w:r w:rsidR="00DD3CD2" w:rsidRPr="0005218D">
              <w:rPr>
                <w:sz w:val="20"/>
                <w:szCs w:val="20"/>
                <w:lang w:val="fr-FR"/>
              </w:rPr>
              <w:t>a</w:t>
            </w:r>
            <w:r w:rsidR="00B247AB" w:rsidRPr="0005218D">
              <w:rPr>
                <w:sz w:val="20"/>
                <w:szCs w:val="20"/>
                <w:lang w:val="fr-FR"/>
              </w:rPr>
              <w:t>rt. 3.132</w:t>
            </w:r>
            <w:r w:rsidR="00DD3CD2" w:rsidRPr="0005218D">
              <w:rPr>
                <w:sz w:val="20"/>
                <w:szCs w:val="20"/>
                <w:lang w:val="fr-FR"/>
              </w:rPr>
              <w:t xml:space="preserve"> du Livre III</w:t>
            </w:r>
            <w:r w:rsidR="00B247AB" w:rsidRPr="0005218D">
              <w:rPr>
                <w:sz w:val="20"/>
                <w:szCs w:val="20"/>
                <w:lang w:val="fr-FR"/>
              </w:rPr>
              <w:t>)</w:t>
            </w:r>
            <w:r w:rsidR="008D1DC5" w:rsidRPr="0005218D">
              <w:rPr>
                <w:sz w:val="20"/>
                <w:szCs w:val="20"/>
              </w:rPr>
              <w:t>.</w:t>
            </w:r>
            <w:r w:rsidR="00CE0ADE" w:rsidRPr="0005218D">
              <w:rPr>
                <w:sz w:val="20"/>
                <w:szCs w:val="20"/>
              </w:rPr>
              <w:t xml:space="preserve"> </w:t>
            </w:r>
            <w:r w:rsidR="008D1DC5" w:rsidRPr="0005218D">
              <w:rPr>
                <w:sz w:val="20"/>
                <w:szCs w:val="20"/>
              </w:rPr>
              <w:t>Dans l’usage des terrasses, il y a lieu de veiller à la tranquillit</w:t>
            </w:r>
            <w:r w:rsidR="00353F78" w:rsidRPr="0005218D">
              <w:rPr>
                <w:sz w:val="20"/>
                <w:szCs w:val="20"/>
              </w:rPr>
              <w:t>é</w:t>
            </w:r>
            <w:r w:rsidR="008D1DC5" w:rsidRPr="0005218D">
              <w:rPr>
                <w:sz w:val="20"/>
                <w:szCs w:val="20"/>
              </w:rPr>
              <w:t xml:space="preserve">. </w:t>
            </w:r>
            <w:r w:rsidR="00353F78" w:rsidRPr="0005218D">
              <w:rPr>
                <w:sz w:val="20"/>
                <w:szCs w:val="20"/>
              </w:rPr>
              <w:t>Ces questions dépassent</w:t>
            </w:r>
            <w:r w:rsidR="00B52015" w:rsidRPr="0005218D">
              <w:rPr>
                <w:sz w:val="20"/>
                <w:szCs w:val="20"/>
              </w:rPr>
              <w:t xml:space="preserve"> toutefois</w:t>
            </w:r>
            <w:r w:rsidR="00353F78" w:rsidRPr="0005218D">
              <w:rPr>
                <w:sz w:val="20"/>
                <w:szCs w:val="20"/>
              </w:rPr>
              <w:t xml:space="preserve"> l’urbanisme et relèvent de relations de bon voisinage. Elles sont réglées </w:t>
            </w:r>
            <w:r w:rsidR="00DD3CD2" w:rsidRPr="0005218D">
              <w:rPr>
                <w:sz w:val="20"/>
                <w:szCs w:val="20"/>
              </w:rPr>
              <w:t xml:space="preserve">notamment </w:t>
            </w:r>
            <w:r w:rsidR="00353F78" w:rsidRPr="0005218D">
              <w:rPr>
                <w:sz w:val="20"/>
                <w:szCs w:val="20"/>
              </w:rPr>
              <w:t xml:space="preserve">par </w:t>
            </w:r>
            <w:r w:rsidR="00F61B99" w:rsidRPr="0005218D">
              <w:rPr>
                <w:sz w:val="20"/>
                <w:szCs w:val="20"/>
              </w:rPr>
              <w:t xml:space="preserve">le Code civil et </w:t>
            </w:r>
            <w:r w:rsidR="00353F78" w:rsidRPr="0005218D">
              <w:rPr>
                <w:sz w:val="20"/>
                <w:szCs w:val="20"/>
              </w:rPr>
              <w:t xml:space="preserve">les </w:t>
            </w:r>
            <w:r w:rsidR="00DD3CD2" w:rsidRPr="0005218D">
              <w:rPr>
                <w:sz w:val="20"/>
                <w:szCs w:val="20"/>
              </w:rPr>
              <w:t xml:space="preserve">règlements </w:t>
            </w:r>
            <w:r w:rsidR="00353F78" w:rsidRPr="0005218D">
              <w:rPr>
                <w:sz w:val="20"/>
                <w:szCs w:val="20"/>
              </w:rPr>
              <w:t xml:space="preserve">de police visant notamment à </w:t>
            </w:r>
            <w:r w:rsidR="00DD3CD2" w:rsidRPr="0005218D">
              <w:rPr>
                <w:sz w:val="20"/>
                <w:szCs w:val="20"/>
              </w:rPr>
              <w:t>lutter contre les nuisances sonores</w:t>
            </w:r>
            <w:r w:rsidR="00353F78" w:rsidRPr="0005218D">
              <w:rPr>
                <w:sz w:val="20"/>
                <w:szCs w:val="20"/>
              </w:rPr>
              <w:t>.</w:t>
            </w:r>
          </w:p>
          <w:p w14:paraId="6C68D3FD" w14:textId="0FB3F2C6" w:rsidR="001818E1" w:rsidRPr="0005218D" w:rsidRDefault="001818E1" w:rsidP="00D925AF">
            <w:pPr>
              <w:jc w:val="both"/>
              <w:rPr>
                <w:sz w:val="20"/>
                <w:szCs w:val="20"/>
              </w:rPr>
            </w:pPr>
          </w:p>
        </w:tc>
      </w:tr>
      <w:tr w:rsidR="000E2619" w:rsidRPr="0005218D" w14:paraId="2E540C27" w14:textId="77777777" w:rsidTr="007A0C84">
        <w:tc>
          <w:tcPr>
            <w:tcW w:w="3526" w:type="dxa"/>
          </w:tcPr>
          <w:p w14:paraId="17E6D27E" w14:textId="77777777" w:rsidR="000E2619" w:rsidRPr="0005218D" w:rsidRDefault="000E2619" w:rsidP="00D925AF">
            <w:pPr>
              <w:jc w:val="both"/>
              <w:rPr>
                <w:b/>
                <w:sz w:val="20"/>
                <w:szCs w:val="20"/>
              </w:rPr>
            </w:pPr>
          </w:p>
        </w:tc>
        <w:tc>
          <w:tcPr>
            <w:tcW w:w="5688" w:type="dxa"/>
            <w:tcBorders>
              <w:bottom w:val="single" w:sz="4" w:space="0" w:color="auto"/>
            </w:tcBorders>
          </w:tcPr>
          <w:p w14:paraId="0D25DF67" w14:textId="77777777" w:rsidR="000E2619" w:rsidRPr="0005218D" w:rsidRDefault="000E2619" w:rsidP="00D925AF">
            <w:pPr>
              <w:jc w:val="both"/>
              <w:rPr>
                <w:b/>
                <w:sz w:val="20"/>
                <w:szCs w:val="20"/>
              </w:rPr>
            </w:pPr>
          </w:p>
          <w:p w14:paraId="00F82BAB" w14:textId="77133F7B" w:rsidR="000E2619" w:rsidRPr="0005218D" w:rsidRDefault="000E2619" w:rsidP="00D925AF">
            <w:pPr>
              <w:jc w:val="both"/>
              <w:rPr>
                <w:b/>
                <w:sz w:val="20"/>
                <w:szCs w:val="20"/>
              </w:rPr>
            </w:pPr>
            <w:r w:rsidRPr="0005218D">
              <w:rPr>
                <w:b/>
                <w:sz w:val="20"/>
                <w:szCs w:val="20"/>
              </w:rPr>
              <w:t xml:space="preserve">Article </w:t>
            </w:r>
            <w:r w:rsidR="00E17EF4" w:rsidRPr="0005218D">
              <w:rPr>
                <w:b/>
                <w:sz w:val="20"/>
                <w:szCs w:val="20"/>
              </w:rPr>
              <w:t>1</w:t>
            </w:r>
            <w:r w:rsidR="000A7C38" w:rsidRPr="0005218D">
              <w:rPr>
                <w:b/>
                <w:sz w:val="20"/>
                <w:szCs w:val="20"/>
              </w:rPr>
              <w:t>4</w:t>
            </w:r>
            <w:r w:rsidR="00C4559E" w:rsidRPr="0005218D">
              <w:rPr>
                <w:b/>
                <w:sz w:val="20"/>
                <w:szCs w:val="20"/>
              </w:rPr>
              <w:t xml:space="preserve"> </w:t>
            </w:r>
            <w:r w:rsidRPr="0005218D">
              <w:rPr>
                <w:b/>
                <w:sz w:val="20"/>
                <w:szCs w:val="20"/>
              </w:rPr>
              <w:t>– Orientation et éclair</w:t>
            </w:r>
            <w:r w:rsidR="00E17EF4" w:rsidRPr="0005218D">
              <w:rPr>
                <w:b/>
                <w:sz w:val="20"/>
                <w:szCs w:val="20"/>
              </w:rPr>
              <w:t>ement</w:t>
            </w:r>
            <w:r w:rsidRPr="0005218D">
              <w:rPr>
                <w:b/>
                <w:sz w:val="20"/>
                <w:szCs w:val="20"/>
              </w:rPr>
              <w:t xml:space="preserve"> naturel</w:t>
            </w:r>
          </w:p>
          <w:p w14:paraId="4BAFE9E8" w14:textId="77777777" w:rsidR="000E2619" w:rsidRPr="0005218D" w:rsidRDefault="000E2619" w:rsidP="00D925AF">
            <w:pPr>
              <w:jc w:val="both"/>
              <w:rPr>
                <w:b/>
                <w:sz w:val="20"/>
                <w:szCs w:val="20"/>
              </w:rPr>
            </w:pPr>
          </w:p>
        </w:tc>
        <w:tc>
          <w:tcPr>
            <w:tcW w:w="4956" w:type="dxa"/>
            <w:tcBorders>
              <w:bottom w:val="single" w:sz="4" w:space="0" w:color="auto"/>
            </w:tcBorders>
          </w:tcPr>
          <w:p w14:paraId="36AD3842" w14:textId="4F513156" w:rsidR="00725EAD" w:rsidRPr="0005218D" w:rsidRDefault="00725EAD" w:rsidP="00D925AF">
            <w:pPr>
              <w:jc w:val="both"/>
              <w:rPr>
                <w:rFonts w:eastAsiaTheme="minorHAnsi"/>
                <w:sz w:val="20"/>
                <w:szCs w:val="20"/>
              </w:rPr>
            </w:pPr>
          </w:p>
        </w:tc>
      </w:tr>
      <w:tr w:rsidR="000E2619" w:rsidRPr="0005218D" w14:paraId="42200484" w14:textId="77777777" w:rsidTr="007A0C84">
        <w:tc>
          <w:tcPr>
            <w:tcW w:w="3526" w:type="dxa"/>
          </w:tcPr>
          <w:p w14:paraId="6962F547" w14:textId="77777777" w:rsidR="000E2619" w:rsidRPr="0005218D" w:rsidRDefault="000E2619" w:rsidP="00D925AF">
            <w:pPr>
              <w:jc w:val="both"/>
              <w:rPr>
                <w:sz w:val="20"/>
                <w:szCs w:val="20"/>
              </w:rPr>
            </w:pPr>
          </w:p>
          <w:p w14:paraId="17E03B86" w14:textId="77777777" w:rsidR="00E17EF4" w:rsidRPr="0005218D" w:rsidRDefault="00E17EF4"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p>
          <w:p w14:paraId="10583FED" w14:textId="77777777" w:rsidR="00E17EF4" w:rsidRPr="0005218D" w:rsidRDefault="00E17EF4"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Prévoir l’adaptabilité dans le temps des constructions et des modes d’habiter ;</w:t>
            </w:r>
          </w:p>
          <w:p w14:paraId="14689F14" w14:textId="77777777" w:rsidR="000E2619" w:rsidRPr="0005218D" w:rsidRDefault="000E2619" w:rsidP="00D925AF">
            <w:pPr>
              <w:jc w:val="both"/>
              <w:rPr>
                <w:sz w:val="20"/>
                <w:szCs w:val="20"/>
              </w:rPr>
            </w:pPr>
          </w:p>
          <w:p w14:paraId="0CAB8687" w14:textId="77777777" w:rsidR="000E2619" w:rsidRPr="0005218D" w:rsidRDefault="000E2619" w:rsidP="00D925AF">
            <w:pPr>
              <w:jc w:val="both"/>
              <w:rPr>
                <w:sz w:val="20"/>
                <w:szCs w:val="20"/>
              </w:rPr>
            </w:pPr>
          </w:p>
        </w:tc>
        <w:tc>
          <w:tcPr>
            <w:tcW w:w="5688" w:type="dxa"/>
            <w:tcBorders>
              <w:bottom w:val="single" w:sz="4" w:space="0" w:color="auto"/>
            </w:tcBorders>
          </w:tcPr>
          <w:p w14:paraId="30FA04CC" w14:textId="77777777" w:rsidR="003D4CC0" w:rsidRPr="0005218D" w:rsidRDefault="003D4CC0" w:rsidP="00D925AF">
            <w:pPr>
              <w:jc w:val="both"/>
              <w:rPr>
                <w:sz w:val="20"/>
                <w:szCs w:val="20"/>
              </w:rPr>
            </w:pPr>
          </w:p>
          <w:p w14:paraId="7D5FFD14" w14:textId="74391183" w:rsidR="002B268D" w:rsidRPr="0005218D" w:rsidRDefault="003D4CC0" w:rsidP="00D925AF">
            <w:pPr>
              <w:jc w:val="both"/>
              <w:rPr>
                <w:sz w:val="20"/>
                <w:szCs w:val="20"/>
              </w:rPr>
            </w:pPr>
            <w:r w:rsidRPr="0005218D">
              <w:rPr>
                <w:sz w:val="20"/>
                <w:szCs w:val="20"/>
              </w:rPr>
              <w:t>§ 1</w:t>
            </w:r>
            <w:r w:rsidRPr="0005218D">
              <w:rPr>
                <w:sz w:val="20"/>
                <w:szCs w:val="20"/>
                <w:vertAlign w:val="superscript"/>
              </w:rPr>
              <w:t>er</w:t>
            </w:r>
            <w:r w:rsidR="005352D8" w:rsidRPr="0005218D">
              <w:rPr>
                <w:sz w:val="20"/>
                <w:szCs w:val="20"/>
              </w:rPr>
              <w:t>. Tout</w:t>
            </w:r>
            <w:r w:rsidR="001975EF" w:rsidRPr="0005218D">
              <w:rPr>
                <w:sz w:val="20"/>
                <w:szCs w:val="20"/>
              </w:rPr>
              <w:t xml:space="preserve"> </w:t>
            </w:r>
            <w:r w:rsidR="002B268D" w:rsidRPr="0005218D">
              <w:rPr>
                <w:sz w:val="20"/>
                <w:szCs w:val="20"/>
              </w:rPr>
              <w:t xml:space="preserve">logement </w:t>
            </w:r>
            <w:r w:rsidR="005352D8" w:rsidRPr="0005218D">
              <w:rPr>
                <w:sz w:val="20"/>
                <w:szCs w:val="20"/>
              </w:rPr>
              <w:t xml:space="preserve">comportant </w:t>
            </w:r>
            <w:r w:rsidR="002B268D" w:rsidRPr="0005218D">
              <w:rPr>
                <w:sz w:val="20"/>
                <w:szCs w:val="20"/>
              </w:rPr>
              <w:t>2 chambres ou plus dispose d’au moins une double orientation.</w:t>
            </w:r>
          </w:p>
          <w:p w14:paraId="5E2075AC" w14:textId="77777777" w:rsidR="002B268D" w:rsidRPr="0005218D" w:rsidRDefault="002B268D" w:rsidP="00D925AF">
            <w:pPr>
              <w:jc w:val="both"/>
              <w:rPr>
                <w:sz w:val="20"/>
                <w:szCs w:val="20"/>
              </w:rPr>
            </w:pPr>
          </w:p>
          <w:p w14:paraId="6E07B010" w14:textId="4C61B8D6" w:rsidR="00A23FE0" w:rsidRPr="0005218D" w:rsidRDefault="005352D8" w:rsidP="00D925AF">
            <w:pPr>
              <w:jc w:val="both"/>
              <w:rPr>
                <w:sz w:val="20"/>
                <w:szCs w:val="20"/>
              </w:rPr>
            </w:pPr>
            <w:r w:rsidRPr="0005218D">
              <w:rPr>
                <w:sz w:val="20"/>
                <w:szCs w:val="20"/>
              </w:rPr>
              <w:t xml:space="preserve">§ 2. </w:t>
            </w:r>
            <w:r w:rsidR="00C24513" w:rsidRPr="0005218D">
              <w:rPr>
                <w:sz w:val="20"/>
                <w:szCs w:val="20"/>
              </w:rPr>
              <w:t>Le logement mono</w:t>
            </w:r>
            <w:r w:rsidR="00E72A9C" w:rsidRPr="0005218D">
              <w:rPr>
                <w:sz w:val="20"/>
                <w:szCs w:val="20"/>
              </w:rPr>
              <w:t xml:space="preserve">-orienté </w:t>
            </w:r>
            <w:r w:rsidR="002B268D" w:rsidRPr="0005218D">
              <w:rPr>
                <w:sz w:val="20"/>
                <w:szCs w:val="20"/>
              </w:rPr>
              <w:t>es</w:t>
            </w:r>
            <w:r w:rsidR="00A23FE0" w:rsidRPr="0005218D">
              <w:rPr>
                <w:sz w:val="20"/>
                <w:szCs w:val="20"/>
              </w:rPr>
              <w:t>t interdit dans les cas suivants :</w:t>
            </w:r>
          </w:p>
          <w:p w14:paraId="59D5C45C" w14:textId="77777777" w:rsidR="005352D8" w:rsidRPr="0005218D" w:rsidRDefault="005352D8" w:rsidP="00D925AF">
            <w:pPr>
              <w:jc w:val="both"/>
              <w:rPr>
                <w:sz w:val="20"/>
                <w:szCs w:val="20"/>
              </w:rPr>
            </w:pPr>
          </w:p>
          <w:p w14:paraId="611BDF66" w14:textId="14982EFF" w:rsidR="00A23FE0" w:rsidRPr="0005218D" w:rsidRDefault="00A23FE0" w:rsidP="00D925AF">
            <w:pPr>
              <w:pStyle w:val="ListParagraph"/>
              <w:numPr>
                <w:ilvl w:val="0"/>
                <w:numId w:val="16"/>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lorsqu’il </w:t>
            </w:r>
            <w:r w:rsidR="005352D8" w:rsidRPr="0005218D">
              <w:rPr>
                <w:rFonts w:ascii="Times New Roman" w:hAnsi="Times New Roman" w:cs="Times New Roman"/>
                <w:sz w:val="20"/>
                <w:szCs w:val="20"/>
              </w:rPr>
              <w:t>est</w:t>
            </w:r>
            <w:r w:rsidRPr="0005218D">
              <w:rPr>
                <w:rFonts w:ascii="Times New Roman" w:hAnsi="Times New Roman" w:cs="Times New Roman"/>
                <w:sz w:val="20"/>
                <w:szCs w:val="20"/>
              </w:rPr>
              <w:t xml:space="preserve"> </w:t>
            </w:r>
            <w:r w:rsidR="00005F02" w:rsidRPr="0005218D">
              <w:rPr>
                <w:rFonts w:ascii="Times New Roman" w:hAnsi="Times New Roman" w:cs="Times New Roman"/>
                <w:sz w:val="20"/>
                <w:szCs w:val="20"/>
              </w:rPr>
              <w:t>s</w:t>
            </w:r>
            <w:r w:rsidR="00CE10DE" w:rsidRPr="0005218D">
              <w:rPr>
                <w:rFonts w:ascii="Times New Roman" w:hAnsi="Times New Roman" w:cs="Times New Roman"/>
                <w:sz w:val="20"/>
                <w:szCs w:val="20"/>
              </w:rPr>
              <w:t xml:space="preserve">itué au rez-de-chaussée </w:t>
            </w:r>
            <w:r w:rsidR="00E17EF4" w:rsidRPr="0005218D">
              <w:rPr>
                <w:rFonts w:ascii="Times New Roman" w:hAnsi="Times New Roman" w:cs="Times New Roman"/>
                <w:sz w:val="20"/>
                <w:szCs w:val="20"/>
              </w:rPr>
              <w:t xml:space="preserve">et </w:t>
            </w:r>
            <w:r w:rsidR="00DE3B78" w:rsidRPr="0005218D">
              <w:rPr>
                <w:rFonts w:ascii="Times New Roman" w:hAnsi="Times New Roman" w:cs="Times New Roman"/>
                <w:sz w:val="20"/>
                <w:szCs w:val="20"/>
              </w:rPr>
              <w:t xml:space="preserve">que son éclairement naturel </w:t>
            </w:r>
            <w:r w:rsidR="0058798C" w:rsidRPr="0005218D">
              <w:rPr>
                <w:rFonts w:ascii="Times New Roman" w:hAnsi="Times New Roman" w:cs="Times New Roman"/>
                <w:sz w:val="20"/>
                <w:szCs w:val="20"/>
              </w:rPr>
              <w:t xml:space="preserve">est fourni par </w:t>
            </w:r>
            <w:r w:rsidR="00DE3B78" w:rsidRPr="0005218D">
              <w:rPr>
                <w:rFonts w:ascii="Times New Roman" w:hAnsi="Times New Roman" w:cs="Times New Roman"/>
                <w:sz w:val="20"/>
                <w:szCs w:val="20"/>
              </w:rPr>
              <w:t xml:space="preserve">une baie pratiquée dans </w:t>
            </w:r>
            <w:r w:rsidR="00CE10DE" w:rsidRPr="0005218D">
              <w:rPr>
                <w:rFonts w:ascii="Times New Roman" w:hAnsi="Times New Roman" w:cs="Times New Roman"/>
                <w:sz w:val="20"/>
                <w:szCs w:val="20"/>
              </w:rPr>
              <w:t xml:space="preserve">une façade </w:t>
            </w:r>
            <w:r w:rsidR="00E17EF4" w:rsidRPr="0005218D">
              <w:rPr>
                <w:rFonts w:ascii="Times New Roman" w:hAnsi="Times New Roman" w:cs="Times New Roman"/>
                <w:sz w:val="20"/>
                <w:szCs w:val="20"/>
              </w:rPr>
              <w:t xml:space="preserve">située </w:t>
            </w:r>
            <w:r w:rsidR="00CE10DE" w:rsidRPr="0005218D">
              <w:rPr>
                <w:rFonts w:ascii="Times New Roman" w:hAnsi="Times New Roman" w:cs="Times New Roman"/>
                <w:sz w:val="20"/>
                <w:szCs w:val="20"/>
              </w:rPr>
              <w:t>à l’alignement</w:t>
            </w:r>
            <w:r w:rsidR="005352D8" w:rsidRPr="0005218D">
              <w:rPr>
                <w:rFonts w:ascii="Times New Roman" w:hAnsi="Times New Roman" w:cs="Times New Roman"/>
                <w:sz w:val="20"/>
                <w:szCs w:val="20"/>
              </w:rPr>
              <w:t> ;</w:t>
            </w:r>
          </w:p>
          <w:p w14:paraId="67736FB1" w14:textId="387752B6" w:rsidR="005505EF" w:rsidRPr="0005218D" w:rsidRDefault="00A23FE0" w:rsidP="00D925AF">
            <w:pPr>
              <w:pStyle w:val="ListParagraph"/>
              <w:numPr>
                <w:ilvl w:val="0"/>
                <w:numId w:val="16"/>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lorsqu</w:t>
            </w:r>
            <w:r w:rsidR="002B268D" w:rsidRPr="0005218D">
              <w:rPr>
                <w:rFonts w:ascii="Times New Roman" w:hAnsi="Times New Roman" w:cs="Times New Roman"/>
                <w:sz w:val="20"/>
                <w:szCs w:val="20"/>
              </w:rPr>
              <w:t xml:space="preserve">e le plan de la façade </w:t>
            </w:r>
            <w:r w:rsidR="00DE3B78" w:rsidRPr="0005218D">
              <w:rPr>
                <w:rFonts w:ascii="Times New Roman" w:hAnsi="Times New Roman" w:cs="Times New Roman"/>
                <w:sz w:val="20"/>
                <w:szCs w:val="20"/>
              </w:rPr>
              <w:t xml:space="preserve">d’où provient l’éclairement naturel </w:t>
            </w:r>
            <w:r w:rsidR="002B268D" w:rsidRPr="0005218D">
              <w:rPr>
                <w:rFonts w:ascii="Times New Roman" w:hAnsi="Times New Roman" w:cs="Times New Roman"/>
                <w:sz w:val="20"/>
                <w:szCs w:val="20"/>
              </w:rPr>
              <w:t>est</w:t>
            </w:r>
            <w:r w:rsidRPr="0005218D">
              <w:rPr>
                <w:rFonts w:ascii="Times New Roman" w:hAnsi="Times New Roman" w:cs="Times New Roman"/>
                <w:sz w:val="20"/>
                <w:szCs w:val="20"/>
              </w:rPr>
              <w:t xml:space="preserve"> orienté</w:t>
            </w:r>
            <w:r w:rsidR="005505EF" w:rsidRPr="0005218D">
              <w:rPr>
                <w:rFonts w:ascii="Times New Roman" w:hAnsi="Times New Roman" w:cs="Times New Roman"/>
                <w:sz w:val="20"/>
                <w:szCs w:val="20"/>
              </w:rPr>
              <w:t> :</w:t>
            </w:r>
          </w:p>
          <w:p w14:paraId="1745FA72" w14:textId="77777777" w:rsidR="005505EF" w:rsidRPr="0005218D" w:rsidRDefault="002B268D" w:rsidP="005505EF">
            <w:pPr>
              <w:pStyle w:val="ListParagraph"/>
              <w:numPr>
                <w:ilvl w:val="1"/>
                <w:numId w:val="16"/>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vers le </w:t>
            </w:r>
            <w:r w:rsidR="00B31F5B" w:rsidRPr="0005218D">
              <w:rPr>
                <w:rFonts w:ascii="Times New Roman" w:hAnsi="Times New Roman" w:cs="Times New Roman"/>
                <w:sz w:val="20"/>
                <w:szCs w:val="20"/>
              </w:rPr>
              <w:t>n</w:t>
            </w:r>
            <w:r w:rsidRPr="0005218D">
              <w:rPr>
                <w:rFonts w:ascii="Times New Roman" w:hAnsi="Times New Roman" w:cs="Times New Roman"/>
                <w:sz w:val="20"/>
                <w:szCs w:val="20"/>
              </w:rPr>
              <w:t>ord entre</w:t>
            </w:r>
            <w:r w:rsidR="00DE3B78" w:rsidRPr="0005218D">
              <w:rPr>
                <w:rFonts w:ascii="Times New Roman" w:hAnsi="Times New Roman" w:cs="Times New Roman"/>
                <w:sz w:val="20"/>
                <w:szCs w:val="20"/>
              </w:rPr>
              <w:t xml:space="preserve"> </w:t>
            </w:r>
            <w:r w:rsidRPr="0005218D">
              <w:rPr>
                <w:rFonts w:ascii="Times New Roman" w:hAnsi="Times New Roman" w:cs="Times New Roman"/>
                <w:sz w:val="20"/>
                <w:szCs w:val="20"/>
              </w:rPr>
              <w:t>330°W et 30°</w:t>
            </w:r>
            <w:r w:rsidR="00DE3B78" w:rsidRPr="0005218D">
              <w:rPr>
                <w:rFonts w:ascii="Times New Roman" w:hAnsi="Times New Roman" w:cs="Times New Roman"/>
                <w:sz w:val="20"/>
                <w:szCs w:val="20"/>
              </w:rPr>
              <w:t>E</w:t>
            </w:r>
            <w:r w:rsidR="005505EF" w:rsidRPr="0005218D">
              <w:rPr>
                <w:rFonts w:ascii="Times New Roman" w:hAnsi="Times New Roman" w:cs="Times New Roman"/>
                <w:sz w:val="20"/>
                <w:szCs w:val="20"/>
              </w:rPr>
              <w:t xml:space="preserve">  </w:t>
            </w:r>
          </w:p>
          <w:p w14:paraId="054B2777" w14:textId="54ACE1DD" w:rsidR="00C24513" w:rsidRPr="0005218D" w:rsidRDefault="005505EF" w:rsidP="0005218D">
            <w:pPr>
              <w:pStyle w:val="ListParagraph"/>
              <w:numPr>
                <w:ilvl w:val="1"/>
                <w:numId w:val="16"/>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vers le sud-ouest entre 210°S et 270°W</w:t>
            </w:r>
          </w:p>
          <w:p w14:paraId="27F46049" w14:textId="3D80D332" w:rsidR="00F15078" w:rsidRPr="0005218D" w:rsidRDefault="00F15078" w:rsidP="00D925AF">
            <w:pPr>
              <w:jc w:val="both"/>
              <w:rPr>
                <w:sz w:val="20"/>
                <w:szCs w:val="20"/>
              </w:rPr>
            </w:pPr>
          </w:p>
        </w:tc>
        <w:tc>
          <w:tcPr>
            <w:tcW w:w="4956" w:type="dxa"/>
            <w:tcBorders>
              <w:bottom w:val="single" w:sz="4" w:space="0" w:color="auto"/>
            </w:tcBorders>
          </w:tcPr>
          <w:p w14:paraId="131FF7DE" w14:textId="77777777" w:rsidR="007178FA" w:rsidRPr="0005218D" w:rsidRDefault="007178FA" w:rsidP="00D925AF">
            <w:pPr>
              <w:jc w:val="both"/>
              <w:rPr>
                <w:sz w:val="20"/>
                <w:szCs w:val="20"/>
              </w:rPr>
            </w:pPr>
          </w:p>
          <w:p w14:paraId="6E9969CC" w14:textId="0761BBA6" w:rsidR="00E17EF4" w:rsidRPr="0005218D" w:rsidRDefault="00372E62" w:rsidP="00AF3A08">
            <w:pPr>
              <w:jc w:val="both"/>
              <w:rPr>
                <w:sz w:val="20"/>
                <w:szCs w:val="20"/>
              </w:rPr>
            </w:pPr>
            <w:r w:rsidRPr="0005218D">
              <w:rPr>
                <w:sz w:val="20"/>
                <w:szCs w:val="20"/>
              </w:rPr>
              <w:t xml:space="preserve">Explication : </w:t>
            </w:r>
            <w:r w:rsidR="00CF6B14" w:rsidRPr="0005218D">
              <w:rPr>
                <w:sz w:val="20"/>
                <w:szCs w:val="20"/>
              </w:rPr>
              <w:t xml:space="preserve">La double orientation permet d’offrir un </w:t>
            </w:r>
            <w:r w:rsidR="00AF3A08" w:rsidRPr="0005218D">
              <w:rPr>
                <w:sz w:val="20"/>
                <w:szCs w:val="20"/>
              </w:rPr>
              <w:t xml:space="preserve">éclairement </w:t>
            </w:r>
            <w:r w:rsidR="00CF6B14" w:rsidRPr="0005218D">
              <w:rPr>
                <w:sz w:val="20"/>
                <w:szCs w:val="20"/>
              </w:rPr>
              <w:t>naturel</w:t>
            </w:r>
            <w:r w:rsidR="00AF3A08" w:rsidRPr="0005218D">
              <w:rPr>
                <w:sz w:val="20"/>
                <w:szCs w:val="20"/>
              </w:rPr>
              <w:t>,</w:t>
            </w:r>
            <w:r w:rsidR="00CF6B14" w:rsidRPr="0005218D">
              <w:rPr>
                <w:sz w:val="20"/>
                <w:szCs w:val="20"/>
              </w:rPr>
              <w:t xml:space="preserve"> mais aussi des vues diversifié</w:t>
            </w:r>
            <w:r w:rsidR="006559A9" w:rsidRPr="0005218D">
              <w:rPr>
                <w:sz w:val="20"/>
                <w:szCs w:val="20"/>
              </w:rPr>
              <w:t>e</w:t>
            </w:r>
            <w:r w:rsidR="00CF6B14" w:rsidRPr="0005218D">
              <w:rPr>
                <w:sz w:val="20"/>
                <w:szCs w:val="20"/>
              </w:rPr>
              <w:t xml:space="preserve">s dans </w:t>
            </w:r>
            <w:r w:rsidR="006E38AA" w:rsidRPr="0005218D">
              <w:rPr>
                <w:sz w:val="20"/>
                <w:szCs w:val="20"/>
              </w:rPr>
              <w:t xml:space="preserve">le </w:t>
            </w:r>
            <w:r w:rsidR="00CF6B14" w:rsidRPr="0005218D">
              <w:rPr>
                <w:sz w:val="20"/>
                <w:szCs w:val="20"/>
              </w:rPr>
              <w:t xml:space="preserve">logement. Il y a donc lieu d’en favoriser la mise en place autant que possible. La règle le rend </w:t>
            </w:r>
            <w:r w:rsidR="006E38AA" w:rsidRPr="0005218D">
              <w:rPr>
                <w:sz w:val="20"/>
                <w:szCs w:val="20"/>
              </w:rPr>
              <w:t xml:space="preserve">d’ailleurs </w:t>
            </w:r>
            <w:r w:rsidR="00CF6B14" w:rsidRPr="0005218D">
              <w:rPr>
                <w:sz w:val="20"/>
                <w:szCs w:val="20"/>
              </w:rPr>
              <w:t>obligatoire pour les logements neufs à partir de 2 chambres.</w:t>
            </w:r>
          </w:p>
          <w:p w14:paraId="5DA8F6D0" w14:textId="77777777" w:rsidR="00AF3A08" w:rsidRPr="0005218D" w:rsidRDefault="00AF3A08" w:rsidP="00AF3A08">
            <w:pPr>
              <w:jc w:val="both"/>
              <w:rPr>
                <w:sz w:val="20"/>
                <w:szCs w:val="20"/>
              </w:rPr>
            </w:pPr>
          </w:p>
          <w:p w14:paraId="6005306F" w14:textId="551DE23E" w:rsidR="00AF3A08" w:rsidRPr="0005218D" w:rsidRDefault="00AF3A08" w:rsidP="00AF3A08">
            <w:pPr>
              <w:jc w:val="both"/>
              <w:rPr>
                <w:sz w:val="20"/>
                <w:szCs w:val="20"/>
              </w:rPr>
            </w:pPr>
            <w:r w:rsidRPr="0005218D">
              <w:rPr>
                <w:sz w:val="20"/>
                <w:szCs w:val="20"/>
              </w:rPr>
              <w:t>Il existe par ailleurs des situations où, pour des raisons tenant à l’habitabilité de ceux-ci, les logements mono-orientés sont proscrits.</w:t>
            </w:r>
          </w:p>
        </w:tc>
      </w:tr>
      <w:tr w:rsidR="000E2619" w:rsidRPr="0005218D" w14:paraId="2B71070A" w14:textId="77777777" w:rsidTr="007A0C84">
        <w:tc>
          <w:tcPr>
            <w:tcW w:w="3526" w:type="dxa"/>
          </w:tcPr>
          <w:p w14:paraId="36427859" w14:textId="77777777" w:rsidR="000E2619" w:rsidRPr="0005218D" w:rsidRDefault="000E2619" w:rsidP="00D925AF">
            <w:pPr>
              <w:jc w:val="both"/>
              <w:rPr>
                <w:sz w:val="20"/>
                <w:szCs w:val="20"/>
              </w:rPr>
            </w:pPr>
          </w:p>
        </w:tc>
        <w:tc>
          <w:tcPr>
            <w:tcW w:w="5688" w:type="dxa"/>
          </w:tcPr>
          <w:p w14:paraId="2F0FD03A" w14:textId="77777777" w:rsidR="000E2619" w:rsidRPr="0005218D" w:rsidRDefault="000E2619" w:rsidP="00D925AF">
            <w:pPr>
              <w:jc w:val="both"/>
              <w:rPr>
                <w:sz w:val="20"/>
                <w:szCs w:val="20"/>
              </w:rPr>
            </w:pPr>
          </w:p>
          <w:p w14:paraId="0CB413CB" w14:textId="4B68730C" w:rsidR="000E2619" w:rsidRPr="0005218D" w:rsidRDefault="2C6793B5" w:rsidP="00D925AF">
            <w:pPr>
              <w:jc w:val="both"/>
              <w:rPr>
                <w:b/>
                <w:bCs/>
                <w:sz w:val="20"/>
                <w:szCs w:val="20"/>
              </w:rPr>
            </w:pPr>
            <w:r w:rsidRPr="0005218D">
              <w:rPr>
                <w:b/>
                <w:bCs/>
                <w:sz w:val="20"/>
                <w:szCs w:val="20"/>
              </w:rPr>
              <w:t xml:space="preserve">Article </w:t>
            </w:r>
            <w:r w:rsidR="00E17EF4" w:rsidRPr="0005218D">
              <w:rPr>
                <w:b/>
                <w:bCs/>
                <w:sz w:val="20"/>
                <w:szCs w:val="20"/>
              </w:rPr>
              <w:t>1</w:t>
            </w:r>
            <w:r w:rsidR="000A7C38" w:rsidRPr="0005218D">
              <w:rPr>
                <w:b/>
                <w:bCs/>
                <w:sz w:val="20"/>
                <w:szCs w:val="20"/>
              </w:rPr>
              <w:t>5</w:t>
            </w:r>
            <w:r w:rsidRPr="0005218D">
              <w:rPr>
                <w:b/>
                <w:bCs/>
                <w:sz w:val="20"/>
                <w:szCs w:val="20"/>
              </w:rPr>
              <w:t xml:space="preserve"> –  Vue</w:t>
            </w:r>
          </w:p>
          <w:p w14:paraId="73681A99" w14:textId="77777777" w:rsidR="000E2619" w:rsidRPr="0005218D" w:rsidRDefault="000E2619" w:rsidP="00D925AF">
            <w:pPr>
              <w:jc w:val="both"/>
              <w:rPr>
                <w:sz w:val="20"/>
                <w:szCs w:val="20"/>
              </w:rPr>
            </w:pPr>
          </w:p>
        </w:tc>
        <w:tc>
          <w:tcPr>
            <w:tcW w:w="4956" w:type="dxa"/>
          </w:tcPr>
          <w:p w14:paraId="7BD16733" w14:textId="07B86054" w:rsidR="000E2619" w:rsidRPr="0005218D" w:rsidRDefault="000E2619" w:rsidP="00D925AF">
            <w:pPr>
              <w:jc w:val="both"/>
              <w:rPr>
                <w:rFonts w:eastAsiaTheme="minorHAnsi"/>
                <w:sz w:val="20"/>
                <w:szCs w:val="20"/>
              </w:rPr>
            </w:pPr>
          </w:p>
        </w:tc>
      </w:tr>
      <w:tr w:rsidR="000E2619" w:rsidRPr="0005218D" w14:paraId="79CBB292" w14:textId="77777777" w:rsidTr="007A0C84">
        <w:tc>
          <w:tcPr>
            <w:tcW w:w="3526" w:type="dxa"/>
          </w:tcPr>
          <w:p w14:paraId="3B00FFFC" w14:textId="77777777" w:rsidR="00AF3A08" w:rsidRPr="0005218D" w:rsidRDefault="00AF3A08" w:rsidP="00ED2EF4">
            <w:pPr>
              <w:pStyle w:val="ListParagraph"/>
              <w:spacing w:after="0" w:line="240" w:lineRule="auto"/>
              <w:ind w:left="360"/>
              <w:jc w:val="both"/>
              <w:rPr>
                <w:rFonts w:ascii="Times New Roman" w:hAnsi="Times New Roman" w:cs="Times New Roman"/>
                <w:sz w:val="20"/>
                <w:szCs w:val="20"/>
              </w:rPr>
            </w:pPr>
          </w:p>
          <w:p w14:paraId="6270BDF1" w14:textId="5039CEC0" w:rsidR="006B121D" w:rsidRPr="0005218D" w:rsidRDefault="006B121D"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r w:rsidR="00AF3A08" w:rsidRPr="0005218D">
              <w:rPr>
                <w:rFonts w:ascii="Times New Roman" w:hAnsi="Times New Roman" w:cs="Times New Roman"/>
                <w:sz w:val="20"/>
                <w:szCs w:val="20"/>
              </w:rPr>
              <w:t> ;</w:t>
            </w:r>
          </w:p>
          <w:p w14:paraId="1A33A796" w14:textId="38E606DE" w:rsidR="006B121D" w:rsidRPr="0005218D" w:rsidRDefault="00AF3A08"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Assurer </w:t>
            </w:r>
            <w:r w:rsidR="006B121D" w:rsidRPr="0005218D">
              <w:rPr>
                <w:rFonts w:ascii="Times New Roman" w:hAnsi="Times New Roman" w:cs="Times New Roman"/>
                <w:sz w:val="20"/>
                <w:szCs w:val="20"/>
              </w:rPr>
              <w:t>l’adaptabilité dans le temps des constructions et des modes d’habiter</w:t>
            </w:r>
            <w:r w:rsidRPr="0005218D">
              <w:rPr>
                <w:rFonts w:ascii="Times New Roman" w:hAnsi="Times New Roman" w:cs="Times New Roman"/>
                <w:sz w:val="20"/>
                <w:szCs w:val="20"/>
              </w:rPr>
              <w:t>.</w:t>
            </w:r>
          </w:p>
          <w:p w14:paraId="2A27D9AF" w14:textId="77777777" w:rsidR="000E2619" w:rsidRPr="0005218D" w:rsidRDefault="000E2619" w:rsidP="00D925AF">
            <w:pPr>
              <w:jc w:val="both"/>
              <w:rPr>
                <w:sz w:val="20"/>
                <w:szCs w:val="20"/>
              </w:rPr>
            </w:pPr>
          </w:p>
        </w:tc>
        <w:tc>
          <w:tcPr>
            <w:tcW w:w="5688" w:type="dxa"/>
          </w:tcPr>
          <w:p w14:paraId="55D6DA40" w14:textId="77777777" w:rsidR="000E2619" w:rsidRPr="0005218D" w:rsidRDefault="000E2619" w:rsidP="00D925AF">
            <w:pPr>
              <w:jc w:val="both"/>
              <w:rPr>
                <w:sz w:val="20"/>
                <w:szCs w:val="20"/>
              </w:rPr>
            </w:pPr>
          </w:p>
          <w:p w14:paraId="2803AC9C" w14:textId="4925886B" w:rsidR="00141DE3" w:rsidRPr="0005218D" w:rsidRDefault="2C6793B5" w:rsidP="00D925AF">
            <w:pPr>
              <w:jc w:val="both"/>
              <w:rPr>
                <w:sz w:val="20"/>
                <w:szCs w:val="20"/>
              </w:rPr>
            </w:pPr>
            <w:r w:rsidRPr="0005218D">
              <w:rPr>
                <w:sz w:val="20"/>
                <w:szCs w:val="20"/>
              </w:rPr>
              <w:t xml:space="preserve">Tout logement comporte au </w:t>
            </w:r>
            <w:r w:rsidR="002418F1" w:rsidRPr="0005218D">
              <w:rPr>
                <w:sz w:val="20"/>
                <w:szCs w:val="20"/>
              </w:rPr>
              <w:t xml:space="preserve">moins </w:t>
            </w:r>
            <w:r w:rsidRPr="0005218D">
              <w:rPr>
                <w:sz w:val="20"/>
                <w:szCs w:val="20"/>
              </w:rPr>
              <w:t xml:space="preserve">une </w:t>
            </w:r>
            <w:r w:rsidR="00FB7025" w:rsidRPr="0005218D">
              <w:rPr>
                <w:sz w:val="20"/>
                <w:szCs w:val="20"/>
              </w:rPr>
              <w:t xml:space="preserve">baie </w:t>
            </w:r>
            <w:r w:rsidR="000B3EDA" w:rsidRPr="0005218D">
              <w:rPr>
                <w:sz w:val="20"/>
                <w:szCs w:val="20"/>
              </w:rPr>
              <w:t>permet</w:t>
            </w:r>
            <w:r w:rsidR="002418F1" w:rsidRPr="0005218D">
              <w:rPr>
                <w:sz w:val="20"/>
                <w:szCs w:val="20"/>
              </w:rPr>
              <w:t>tant</w:t>
            </w:r>
            <w:r w:rsidR="000B3EDA" w:rsidRPr="0005218D">
              <w:rPr>
                <w:sz w:val="20"/>
                <w:szCs w:val="20"/>
              </w:rPr>
              <w:t xml:space="preserve"> une vue </w:t>
            </w:r>
            <w:r w:rsidR="00DC12C6" w:rsidRPr="0005218D">
              <w:rPr>
                <w:sz w:val="20"/>
                <w:szCs w:val="20"/>
              </w:rPr>
              <w:t>directe</w:t>
            </w:r>
            <w:r w:rsidR="00141DE3" w:rsidRPr="0005218D">
              <w:rPr>
                <w:sz w:val="20"/>
                <w:szCs w:val="20"/>
              </w:rPr>
              <w:t xml:space="preserve"> vers l’extérieur</w:t>
            </w:r>
            <w:r w:rsidR="00AF3A08" w:rsidRPr="0005218D">
              <w:rPr>
                <w:sz w:val="20"/>
                <w:szCs w:val="20"/>
              </w:rPr>
              <w:t>,</w:t>
            </w:r>
            <w:r w:rsidR="00141DE3" w:rsidRPr="0005218D">
              <w:rPr>
                <w:sz w:val="20"/>
                <w:szCs w:val="20"/>
              </w:rPr>
              <w:t xml:space="preserve"> </w:t>
            </w:r>
            <w:r w:rsidR="000B3EDA" w:rsidRPr="0005218D">
              <w:rPr>
                <w:sz w:val="20"/>
                <w:szCs w:val="20"/>
              </w:rPr>
              <w:t>libre de tout obstacle sur au moins 4 m depuis la pièce principale de séjour</w:t>
            </w:r>
            <w:r w:rsidR="00DC12C6" w:rsidRPr="0005218D">
              <w:rPr>
                <w:sz w:val="20"/>
                <w:szCs w:val="20"/>
              </w:rPr>
              <w:t>.</w:t>
            </w:r>
          </w:p>
          <w:p w14:paraId="53946953" w14:textId="7F5FB009" w:rsidR="00DC12C6" w:rsidRPr="0005218D" w:rsidRDefault="00DC12C6" w:rsidP="00D925AF">
            <w:pPr>
              <w:jc w:val="both"/>
              <w:rPr>
                <w:sz w:val="20"/>
                <w:szCs w:val="20"/>
              </w:rPr>
            </w:pPr>
          </w:p>
          <w:p w14:paraId="3311304C" w14:textId="1CFE3941" w:rsidR="00111113" w:rsidRPr="0005218D" w:rsidRDefault="00DC12C6" w:rsidP="00D925AF">
            <w:pPr>
              <w:jc w:val="both"/>
              <w:rPr>
                <w:sz w:val="20"/>
                <w:szCs w:val="20"/>
              </w:rPr>
            </w:pPr>
            <w:r w:rsidRPr="0005218D">
              <w:rPr>
                <w:sz w:val="20"/>
                <w:szCs w:val="20"/>
              </w:rPr>
              <w:t xml:space="preserve">Cette baie offre, à une hauteur de 1,2 m à partir du niveau du plancher, une vue droite sur </w:t>
            </w:r>
            <w:r w:rsidR="009E65F4" w:rsidRPr="0005218D">
              <w:rPr>
                <w:sz w:val="20"/>
                <w:szCs w:val="20"/>
              </w:rPr>
              <w:t xml:space="preserve">au moins deux </w:t>
            </w:r>
            <w:r w:rsidR="00E63D70" w:rsidRPr="0005218D">
              <w:rPr>
                <w:sz w:val="20"/>
                <w:szCs w:val="20"/>
              </w:rPr>
              <w:t xml:space="preserve">des trois éléments suivants : le </w:t>
            </w:r>
            <w:r w:rsidR="009E65F4" w:rsidRPr="0005218D">
              <w:rPr>
                <w:sz w:val="20"/>
                <w:szCs w:val="20"/>
              </w:rPr>
              <w:t xml:space="preserve">sol, </w:t>
            </w:r>
            <w:r w:rsidR="00E63D70" w:rsidRPr="0005218D">
              <w:rPr>
                <w:sz w:val="20"/>
                <w:szCs w:val="20"/>
              </w:rPr>
              <w:t xml:space="preserve">le </w:t>
            </w:r>
            <w:r w:rsidR="009E65F4" w:rsidRPr="0005218D">
              <w:rPr>
                <w:sz w:val="20"/>
                <w:szCs w:val="20"/>
              </w:rPr>
              <w:t>paysage</w:t>
            </w:r>
            <w:r w:rsidR="00E63D70" w:rsidRPr="0005218D">
              <w:rPr>
                <w:sz w:val="20"/>
                <w:szCs w:val="20"/>
              </w:rPr>
              <w:t xml:space="preserve"> et le </w:t>
            </w:r>
            <w:r w:rsidR="009E65F4" w:rsidRPr="0005218D">
              <w:rPr>
                <w:sz w:val="20"/>
                <w:szCs w:val="20"/>
              </w:rPr>
              <w:t>ciel</w:t>
            </w:r>
            <w:r w:rsidR="000B3EDA" w:rsidRPr="0005218D">
              <w:rPr>
                <w:sz w:val="20"/>
                <w:szCs w:val="20"/>
              </w:rPr>
              <w:t>.</w:t>
            </w:r>
          </w:p>
          <w:p w14:paraId="74411CC3" w14:textId="5D9C6CBB" w:rsidR="00DA2F93" w:rsidRPr="0005218D" w:rsidRDefault="00DA2F93" w:rsidP="00D925AF">
            <w:pPr>
              <w:jc w:val="both"/>
              <w:rPr>
                <w:sz w:val="20"/>
                <w:szCs w:val="20"/>
              </w:rPr>
            </w:pPr>
          </w:p>
        </w:tc>
        <w:tc>
          <w:tcPr>
            <w:tcW w:w="4956" w:type="dxa"/>
          </w:tcPr>
          <w:p w14:paraId="00F95F5A" w14:textId="45A2949E" w:rsidR="00CB67BD" w:rsidRPr="0005218D" w:rsidRDefault="00CB67BD" w:rsidP="00D925AF">
            <w:pPr>
              <w:jc w:val="both"/>
              <w:rPr>
                <w:sz w:val="20"/>
                <w:szCs w:val="20"/>
              </w:rPr>
            </w:pPr>
          </w:p>
        </w:tc>
      </w:tr>
      <w:tr w:rsidR="008B2007" w:rsidRPr="0005218D" w14:paraId="6578631A" w14:textId="77777777" w:rsidTr="007A0C84">
        <w:tc>
          <w:tcPr>
            <w:tcW w:w="3526" w:type="dxa"/>
          </w:tcPr>
          <w:p w14:paraId="0E413253" w14:textId="77777777" w:rsidR="008B2007" w:rsidRPr="0005218D" w:rsidRDefault="008B2007" w:rsidP="00D925AF">
            <w:pPr>
              <w:jc w:val="both"/>
              <w:rPr>
                <w:sz w:val="20"/>
                <w:szCs w:val="20"/>
              </w:rPr>
            </w:pPr>
          </w:p>
        </w:tc>
        <w:tc>
          <w:tcPr>
            <w:tcW w:w="5688" w:type="dxa"/>
          </w:tcPr>
          <w:p w14:paraId="13C0392C" w14:textId="77777777" w:rsidR="00D04960" w:rsidRPr="0005218D" w:rsidRDefault="00D04960" w:rsidP="00D925AF">
            <w:pPr>
              <w:jc w:val="both"/>
              <w:rPr>
                <w:b/>
                <w:bCs/>
                <w:sz w:val="20"/>
                <w:szCs w:val="20"/>
              </w:rPr>
            </w:pPr>
          </w:p>
          <w:p w14:paraId="4391DD08" w14:textId="6BA23EED" w:rsidR="008B2007" w:rsidRPr="0005218D" w:rsidRDefault="1BA862D9" w:rsidP="00D925AF">
            <w:pPr>
              <w:jc w:val="both"/>
              <w:rPr>
                <w:b/>
                <w:bCs/>
                <w:sz w:val="20"/>
                <w:szCs w:val="20"/>
              </w:rPr>
            </w:pPr>
            <w:r w:rsidRPr="0005218D">
              <w:rPr>
                <w:b/>
                <w:bCs/>
                <w:sz w:val="20"/>
                <w:szCs w:val="20"/>
              </w:rPr>
              <w:t>A</w:t>
            </w:r>
            <w:r w:rsidR="3F8E7FCC" w:rsidRPr="0005218D">
              <w:rPr>
                <w:b/>
                <w:bCs/>
                <w:sz w:val="20"/>
                <w:szCs w:val="20"/>
              </w:rPr>
              <w:t>rticle</w:t>
            </w:r>
            <w:r w:rsidRPr="0005218D">
              <w:rPr>
                <w:b/>
                <w:bCs/>
                <w:sz w:val="20"/>
                <w:szCs w:val="20"/>
              </w:rPr>
              <w:t xml:space="preserve"> </w:t>
            </w:r>
            <w:r w:rsidR="006B121D" w:rsidRPr="0005218D">
              <w:rPr>
                <w:b/>
                <w:bCs/>
                <w:sz w:val="20"/>
                <w:szCs w:val="20"/>
              </w:rPr>
              <w:t>1</w:t>
            </w:r>
            <w:r w:rsidR="000A7C38" w:rsidRPr="0005218D">
              <w:rPr>
                <w:b/>
                <w:bCs/>
                <w:sz w:val="20"/>
                <w:szCs w:val="20"/>
              </w:rPr>
              <w:t>6</w:t>
            </w:r>
            <w:r w:rsidRPr="0005218D">
              <w:rPr>
                <w:b/>
                <w:bCs/>
                <w:sz w:val="20"/>
                <w:szCs w:val="20"/>
              </w:rPr>
              <w:t xml:space="preserve"> – L</w:t>
            </w:r>
            <w:r w:rsidR="3F8E7FCC" w:rsidRPr="0005218D">
              <w:rPr>
                <w:b/>
                <w:bCs/>
                <w:sz w:val="20"/>
                <w:szCs w:val="20"/>
              </w:rPr>
              <w:t>ogements adaptables</w:t>
            </w:r>
          </w:p>
          <w:p w14:paraId="763463BB" w14:textId="505E0FD2" w:rsidR="00D04960" w:rsidRPr="0005218D" w:rsidRDefault="00D04960" w:rsidP="00D925AF">
            <w:pPr>
              <w:jc w:val="both"/>
              <w:rPr>
                <w:sz w:val="20"/>
                <w:szCs w:val="20"/>
              </w:rPr>
            </w:pPr>
          </w:p>
        </w:tc>
        <w:tc>
          <w:tcPr>
            <w:tcW w:w="4956" w:type="dxa"/>
          </w:tcPr>
          <w:p w14:paraId="52E2E502" w14:textId="77777777" w:rsidR="008B2007" w:rsidRPr="0005218D" w:rsidRDefault="008B2007" w:rsidP="00D925AF">
            <w:pPr>
              <w:jc w:val="both"/>
              <w:rPr>
                <w:sz w:val="20"/>
                <w:szCs w:val="20"/>
              </w:rPr>
            </w:pPr>
          </w:p>
        </w:tc>
      </w:tr>
      <w:tr w:rsidR="00C270E6" w:rsidRPr="0005218D" w14:paraId="392CFC8D" w14:textId="77777777" w:rsidTr="007A0C84">
        <w:tc>
          <w:tcPr>
            <w:tcW w:w="3526" w:type="dxa"/>
          </w:tcPr>
          <w:p w14:paraId="024536C2" w14:textId="77777777" w:rsidR="00372E62" w:rsidRPr="0005218D" w:rsidRDefault="00372E62" w:rsidP="00D925AF">
            <w:pPr>
              <w:pStyle w:val="ListParagraph"/>
              <w:spacing w:after="0" w:line="240" w:lineRule="auto"/>
              <w:ind w:left="360"/>
              <w:jc w:val="both"/>
              <w:rPr>
                <w:rFonts w:ascii="Times New Roman" w:hAnsi="Times New Roman" w:cs="Times New Roman"/>
                <w:sz w:val="20"/>
                <w:szCs w:val="20"/>
              </w:rPr>
            </w:pPr>
            <w:bookmarkStart w:id="0" w:name="_Hlk106357458"/>
          </w:p>
          <w:p w14:paraId="1E1A3277" w14:textId="4A54EBF4" w:rsidR="006B121D" w:rsidRPr="0005218D" w:rsidRDefault="00AF3A08"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Garantir </w:t>
            </w:r>
            <w:r w:rsidR="006B121D" w:rsidRPr="0005218D">
              <w:rPr>
                <w:rFonts w:ascii="Times New Roman" w:hAnsi="Times New Roman" w:cs="Times New Roman"/>
                <w:sz w:val="20"/>
                <w:szCs w:val="20"/>
              </w:rPr>
              <w:t>et encourager la diversité des logements ;</w:t>
            </w:r>
          </w:p>
          <w:p w14:paraId="2003CB50" w14:textId="77777777" w:rsidR="00AF3A08" w:rsidRPr="0005218D" w:rsidRDefault="006B121D"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Garantir une inclusion optimale dans la société de toutes les personnes </w:t>
            </w:r>
          </w:p>
          <w:p w14:paraId="4DD44E55" w14:textId="782B88C3" w:rsidR="006B121D" w:rsidRPr="0005218D" w:rsidRDefault="00AF3A08"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w:t>
            </w:r>
            <w:r w:rsidR="006B121D" w:rsidRPr="0005218D">
              <w:rPr>
                <w:rFonts w:ascii="Times New Roman" w:hAnsi="Times New Roman" w:cs="Times New Roman"/>
                <w:sz w:val="20"/>
                <w:szCs w:val="20"/>
              </w:rPr>
              <w:t>mélior</w:t>
            </w:r>
            <w:r w:rsidRPr="0005218D">
              <w:rPr>
                <w:rFonts w:ascii="Times New Roman" w:hAnsi="Times New Roman" w:cs="Times New Roman"/>
                <w:sz w:val="20"/>
                <w:szCs w:val="20"/>
              </w:rPr>
              <w:t>er</w:t>
            </w:r>
            <w:r w:rsidR="006B121D" w:rsidRPr="0005218D">
              <w:rPr>
                <w:rFonts w:ascii="Times New Roman" w:hAnsi="Times New Roman" w:cs="Times New Roman"/>
                <w:sz w:val="20"/>
                <w:szCs w:val="20"/>
              </w:rPr>
              <w:t xml:space="preserve"> la sécurité, le confort et l’accessibilité de l’environnement physique moyennant des aménagements de qualité réalisés dans le respect du cadre urbain environnant et </w:t>
            </w:r>
            <w:r w:rsidR="006B121D" w:rsidRPr="0005218D">
              <w:rPr>
                <w:rFonts w:ascii="Times New Roman" w:hAnsi="Times New Roman" w:cs="Times New Roman"/>
                <w:sz w:val="20"/>
                <w:szCs w:val="20"/>
              </w:rPr>
              <w:lastRenderedPageBreak/>
              <w:t>des qualités architecturales des constructions</w:t>
            </w:r>
            <w:r w:rsidRPr="0005218D">
              <w:rPr>
                <w:rFonts w:ascii="Times New Roman" w:hAnsi="Times New Roman" w:cs="Times New Roman"/>
                <w:sz w:val="20"/>
                <w:szCs w:val="20"/>
              </w:rPr>
              <w:t>.</w:t>
            </w:r>
          </w:p>
          <w:p w14:paraId="06F29829" w14:textId="77777777" w:rsidR="00C270E6" w:rsidRPr="0005218D" w:rsidRDefault="00C270E6" w:rsidP="00D925AF">
            <w:pPr>
              <w:jc w:val="both"/>
              <w:rPr>
                <w:sz w:val="20"/>
                <w:szCs w:val="20"/>
              </w:rPr>
            </w:pPr>
          </w:p>
        </w:tc>
        <w:tc>
          <w:tcPr>
            <w:tcW w:w="5688" w:type="dxa"/>
          </w:tcPr>
          <w:p w14:paraId="5A7454F4" w14:textId="77777777" w:rsidR="00BE0919" w:rsidRPr="0005218D" w:rsidRDefault="00BE0919" w:rsidP="00D925AF">
            <w:pPr>
              <w:jc w:val="both"/>
              <w:rPr>
                <w:sz w:val="20"/>
                <w:szCs w:val="20"/>
                <w:lang w:val="fr-FR"/>
              </w:rPr>
            </w:pPr>
          </w:p>
          <w:p w14:paraId="2F5AC199" w14:textId="392A9A86" w:rsidR="00C270E6" w:rsidRPr="0005218D" w:rsidRDefault="3B1235AF" w:rsidP="00D925AF">
            <w:pPr>
              <w:jc w:val="both"/>
              <w:rPr>
                <w:sz w:val="20"/>
                <w:szCs w:val="20"/>
                <w:lang w:val="fr-FR"/>
              </w:rPr>
            </w:pPr>
            <w:r w:rsidRPr="0005218D">
              <w:rPr>
                <w:sz w:val="20"/>
                <w:szCs w:val="20"/>
                <w:lang w:val="fr-FR"/>
              </w:rPr>
              <w:t>Tout</w:t>
            </w:r>
            <w:r w:rsidR="0047454C" w:rsidRPr="0005218D">
              <w:rPr>
                <w:sz w:val="20"/>
                <w:szCs w:val="20"/>
                <w:lang w:val="fr-FR"/>
              </w:rPr>
              <w:t xml:space="preserve"> immeuble </w:t>
            </w:r>
            <w:r w:rsidR="0058798C" w:rsidRPr="0005218D">
              <w:rPr>
                <w:sz w:val="20"/>
                <w:szCs w:val="20"/>
                <w:lang w:val="fr-FR"/>
              </w:rPr>
              <w:t xml:space="preserve">à logements multiples </w:t>
            </w:r>
            <w:r w:rsidRPr="0005218D">
              <w:rPr>
                <w:sz w:val="20"/>
                <w:szCs w:val="20"/>
                <w:lang w:val="fr-FR"/>
              </w:rPr>
              <w:t>dont la superficie de plancher</w:t>
            </w:r>
            <w:r w:rsidR="00FB70B1" w:rsidRPr="0005218D">
              <w:rPr>
                <w:sz w:val="20"/>
                <w:szCs w:val="20"/>
                <w:lang w:val="fr-FR"/>
              </w:rPr>
              <w:t xml:space="preserve"> brute</w:t>
            </w:r>
            <w:r w:rsidRPr="0005218D">
              <w:rPr>
                <w:sz w:val="20"/>
                <w:szCs w:val="20"/>
                <w:lang w:val="fr-FR"/>
              </w:rPr>
              <w:t xml:space="preserve"> est supérieure à </w:t>
            </w:r>
            <w:r w:rsidR="00EF3489" w:rsidRPr="0005218D">
              <w:rPr>
                <w:sz w:val="20"/>
                <w:szCs w:val="20"/>
                <w:lang w:val="fr-FR"/>
              </w:rPr>
              <w:t>1.000</w:t>
            </w:r>
            <w:r w:rsidRPr="0005218D">
              <w:rPr>
                <w:sz w:val="20"/>
                <w:szCs w:val="20"/>
                <w:lang w:val="fr-FR"/>
              </w:rPr>
              <w:t xml:space="preserve"> m² comporte au moins 10% de logements adaptables</w:t>
            </w:r>
            <w:r w:rsidR="61708749" w:rsidRPr="0005218D">
              <w:rPr>
                <w:sz w:val="20"/>
                <w:szCs w:val="20"/>
                <w:lang w:val="fr-FR"/>
              </w:rPr>
              <w:t xml:space="preserve"> ou adapté</w:t>
            </w:r>
            <w:r w:rsidR="007659DB" w:rsidRPr="0005218D">
              <w:rPr>
                <w:sz w:val="20"/>
                <w:szCs w:val="20"/>
                <w:lang w:val="fr-FR"/>
              </w:rPr>
              <w:t>s</w:t>
            </w:r>
            <w:r w:rsidR="00CE7A4B" w:rsidRPr="0005218D">
              <w:rPr>
                <w:sz w:val="20"/>
                <w:szCs w:val="20"/>
                <w:lang w:val="fr-FR"/>
              </w:rPr>
              <w:t xml:space="preserve"> aux personnes à mobilité réduite</w:t>
            </w:r>
            <w:r w:rsidR="0047454C" w:rsidRPr="0005218D">
              <w:rPr>
                <w:sz w:val="20"/>
                <w:szCs w:val="20"/>
                <w:lang w:val="fr-FR"/>
              </w:rPr>
              <w:t xml:space="preserve"> qui disposent d’</w:t>
            </w:r>
            <w:r w:rsidR="006B121D" w:rsidRPr="0005218D">
              <w:rPr>
                <w:sz w:val="20"/>
                <w:szCs w:val="20"/>
                <w:lang w:val="fr-FR"/>
              </w:rPr>
              <w:t>un</w:t>
            </w:r>
            <w:r w:rsidR="001120FA" w:rsidRPr="0005218D">
              <w:rPr>
                <w:sz w:val="20"/>
                <w:szCs w:val="20"/>
                <w:lang w:val="fr-FR"/>
              </w:rPr>
              <w:t xml:space="preserve"> accès </w:t>
            </w:r>
            <w:r w:rsidR="006B121D" w:rsidRPr="0005218D">
              <w:rPr>
                <w:sz w:val="20"/>
                <w:szCs w:val="20"/>
                <w:lang w:val="fr-FR"/>
              </w:rPr>
              <w:t xml:space="preserve">aisé </w:t>
            </w:r>
            <w:r w:rsidR="001120FA" w:rsidRPr="0005218D">
              <w:rPr>
                <w:sz w:val="20"/>
                <w:szCs w:val="20"/>
                <w:lang w:val="fr-FR"/>
              </w:rPr>
              <w:t>aux espaces de vie collective de l'immeuble</w:t>
            </w:r>
            <w:r w:rsidR="00D11D35" w:rsidRPr="0005218D">
              <w:rPr>
                <w:sz w:val="20"/>
                <w:szCs w:val="20"/>
                <w:lang w:val="fr-FR"/>
              </w:rPr>
              <w:t>.</w:t>
            </w:r>
          </w:p>
          <w:p w14:paraId="23C4013D" w14:textId="4FA2B085" w:rsidR="00BE0919" w:rsidRPr="0005218D" w:rsidRDefault="00BE0919" w:rsidP="00D925AF">
            <w:pPr>
              <w:jc w:val="both"/>
              <w:rPr>
                <w:sz w:val="20"/>
                <w:szCs w:val="20"/>
                <w:lang w:val="fr-FR"/>
              </w:rPr>
            </w:pPr>
          </w:p>
        </w:tc>
        <w:tc>
          <w:tcPr>
            <w:tcW w:w="4956" w:type="dxa"/>
          </w:tcPr>
          <w:p w14:paraId="78D0BBFB" w14:textId="77777777" w:rsidR="00C270E6" w:rsidRPr="0005218D" w:rsidRDefault="00C270E6" w:rsidP="00D925AF">
            <w:pPr>
              <w:jc w:val="both"/>
              <w:rPr>
                <w:sz w:val="20"/>
                <w:szCs w:val="20"/>
              </w:rPr>
            </w:pPr>
          </w:p>
          <w:p w14:paraId="3170384F" w14:textId="63F63EB6" w:rsidR="00372E62" w:rsidRPr="0005218D" w:rsidRDefault="00372E62" w:rsidP="00D925AF">
            <w:pPr>
              <w:jc w:val="both"/>
              <w:rPr>
                <w:sz w:val="20"/>
                <w:szCs w:val="20"/>
              </w:rPr>
            </w:pPr>
          </w:p>
        </w:tc>
      </w:tr>
      <w:bookmarkEnd w:id="0"/>
      <w:tr w:rsidR="006B121D" w:rsidRPr="0005218D" w14:paraId="50E8C83F" w14:textId="77777777" w:rsidTr="007A0C84">
        <w:trPr>
          <w:trHeight w:val="293"/>
        </w:trPr>
        <w:tc>
          <w:tcPr>
            <w:tcW w:w="3526" w:type="dxa"/>
          </w:tcPr>
          <w:p w14:paraId="5E4AA4AE" w14:textId="77777777" w:rsidR="006B121D" w:rsidRPr="0005218D" w:rsidRDefault="006B121D" w:rsidP="00D925AF">
            <w:pPr>
              <w:jc w:val="both"/>
              <w:rPr>
                <w:sz w:val="20"/>
                <w:szCs w:val="20"/>
              </w:rPr>
            </w:pPr>
          </w:p>
        </w:tc>
        <w:tc>
          <w:tcPr>
            <w:tcW w:w="5688" w:type="dxa"/>
          </w:tcPr>
          <w:p w14:paraId="2305A558" w14:textId="77777777" w:rsidR="00ED2AAC" w:rsidRPr="0005218D" w:rsidRDefault="00ED2AAC" w:rsidP="00D925AF">
            <w:pPr>
              <w:jc w:val="both"/>
              <w:rPr>
                <w:b/>
                <w:bCs/>
                <w:sz w:val="20"/>
                <w:szCs w:val="20"/>
              </w:rPr>
            </w:pPr>
          </w:p>
          <w:p w14:paraId="2A65B750" w14:textId="62F4B72C" w:rsidR="006B121D" w:rsidRPr="0005218D" w:rsidRDefault="006B121D" w:rsidP="00D925AF">
            <w:pPr>
              <w:jc w:val="both"/>
              <w:rPr>
                <w:b/>
                <w:bCs/>
                <w:sz w:val="20"/>
                <w:szCs w:val="20"/>
              </w:rPr>
            </w:pPr>
            <w:r w:rsidRPr="0005218D">
              <w:rPr>
                <w:b/>
                <w:bCs/>
                <w:sz w:val="20"/>
                <w:szCs w:val="20"/>
              </w:rPr>
              <w:t>Article 1</w:t>
            </w:r>
            <w:r w:rsidR="000A7C38" w:rsidRPr="0005218D">
              <w:rPr>
                <w:b/>
                <w:bCs/>
                <w:sz w:val="20"/>
                <w:szCs w:val="20"/>
              </w:rPr>
              <w:t>7</w:t>
            </w:r>
            <w:r w:rsidRPr="0005218D">
              <w:rPr>
                <w:b/>
                <w:bCs/>
                <w:sz w:val="20"/>
                <w:szCs w:val="20"/>
              </w:rPr>
              <w:t xml:space="preserve"> – Mixité de typologie de logement</w:t>
            </w:r>
          </w:p>
          <w:p w14:paraId="709CA29D" w14:textId="25402F5D" w:rsidR="00ED2AAC" w:rsidRPr="0005218D" w:rsidRDefault="00ED2AAC" w:rsidP="00D925AF">
            <w:pPr>
              <w:jc w:val="both"/>
              <w:rPr>
                <w:sz w:val="20"/>
                <w:szCs w:val="20"/>
              </w:rPr>
            </w:pPr>
          </w:p>
        </w:tc>
        <w:tc>
          <w:tcPr>
            <w:tcW w:w="4956" w:type="dxa"/>
          </w:tcPr>
          <w:p w14:paraId="44176775" w14:textId="77777777" w:rsidR="006B121D" w:rsidRPr="0005218D" w:rsidDel="00D04960" w:rsidRDefault="006B121D" w:rsidP="00D925AF">
            <w:pPr>
              <w:jc w:val="both"/>
              <w:rPr>
                <w:sz w:val="20"/>
                <w:szCs w:val="20"/>
              </w:rPr>
            </w:pPr>
          </w:p>
        </w:tc>
      </w:tr>
      <w:tr w:rsidR="006B121D" w:rsidRPr="0005218D" w14:paraId="7AD7BF8E" w14:textId="77777777" w:rsidTr="007A0C84">
        <w:tc>
          <w:tcPr>
            <w:tcW w:w="3526" w:type="dxa"/>
          </w:tcPr>
          <w:p w14:paraId="4C7A11F9" w14:textId="77777777" w:rsidR="00E55E77" w:rsidRPr="0005218D" w:rsidRDefault="00E55E77" w:rsidP="00D925AF">
            <w:pPr>
              <w:pStyle w:val="ListParagraph"/>
              <w:spacing w:after="0" w:line="240" w:lineRule="auto"/>
              <w:ind w:left="360"/>
              <w:jc w:val="both"/>
              <w:rPr>
                <w:rFonts w:ascii="Times New Roman" w:hAnsi="Times New Roman" w:cs="Times New Roman"/>
                <w:sz w:val="20"/>
                <w:szCs w:val="20"/>
              </w:rPr>
            </w:pPr>
          </w:p>
          <w:p w14:paraId="732EBEDD" w14:textId="3DD06354" w:rsidR="006B121D" w:rsidRPr="0005218D" w:rsidRDefault="007F7737"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Garantir </w:t>
            </w:r>
            <w:r w:rsidR="006B121D" w:rsidRPr="0005218D">
              <w:rPr>
                <w:rFonts w:ascii="Times New Roman" w:hAnsi="Times New Roman" w:cs="Times New Roman"/>
                <w:sz w:val="20"/>
                <w:szCs w:val="20"/>
              </w:rPr>
              <w:t>et encourager la diversité des logements</w:t>
            </w:r>
            <w:r w:rsidRPr="0005218D">
              <w:rPr>
                <w:rFonts w:ascii="Times New Roman" w:hAnsi="Times New Roman" w:cs="Times New Roman"/>
                <w:sz w:val="20"/>
                <w:szCs w:val="20"/>
              </w:rPr>
              <w:t>.</w:t>
            </w:r>
          </w:p>
          <w:p w14:paraId="3BF77995" w14:textId="77777777" w:rsidR="006B121D" w:rsidRPr="0005218D" w:rsidRDefault="006B121D" w:rsidP="00D925AF">
            <w:pPr>
              <w:jc w:val="both"/>
              <w:rPr>
                <w:sz w:val="20"/>
                <w:szCs w:val="20"/>
              </w:rPr>
            </w:pPr>
          </w:p>
        </w:tc>
        <w:tc>
          <w:tcPr>
            <w:tcW w:w="5688" w:type="dxa"/>
          </w:tcPr>
          <w:p w14:paraId="2000230C" w14:textId="77777777" w:rsidR="006B121D" w:rsidRPr="0005218D" w:rsidRDefault="006B121D" w:rsidP="00D925AF">
            <w:pPr>
              <w:jc w:val="both"/>
              <w:rPr>
                <w:sz w:val="20"/>
                <w:szCs w:val="20"/>
              </w:rPr>
            </w:pPr>
          </w:p>
          <w:p w14:paraId="404D35A3" w14:textId="7E7F64E1" w:rsidR="006B121D" w:rsidRPr="0005218D" w:rsidRDefault="006B121D" w:rsidP="00D925AF">
            <w:pPr>
              <w:jc w:val="both"/>
              <w:rPr>
                <w:sz w:val="20"/>
                <w:szCs w:val="20"/>
              </w:rPr>
            </w:pPr>
            <w:r w:rsidRPr="0005218D">
              <w:rPr>
                <w:sz w:val="20"/>
                <w:szCs w:val="20"/>
              </w:rPr>
              <w:t>Tout</w:t>
            </w:r>
            <w:r w:rsidR="0047454C" w:rsidRPr="0005218D">
              <w:rPr>
                <w:sz w:val="20"/>
                <w:szCs w:val="20"/>
              </w:rPr>
              <w:t xml:space="preserve"> immeuble </w:t>
            </w:r>
            <w:r w:rsidR="00E50540" w:rsidRPr="0005218D">
              <w:rPr>
                <w:sz w:val="20"/>
                <w:szCs w:val="20"/>
              </w:rPr>
              <w:t>à</w:t>
            </w:r>
            <w:r w:rsidRPr="0005218D">
              <w:rPr>
                <w:sz w:val="20"/>
                <w:szCs w:val="20"/>
              </w:rPr>
              <w:t xml:space="preserve"> logements </w:t>
            </w:r>
            <w:r w:rsidR="00E50540" w:rsidRPr="0005218D">
              <w:rPr>
                <w:sz w:val="20"/>
                <w:szCs w:val="20"/>
              </w:rPr>
              <w:t xml:space="preserve">multiples </w:t>
            </w:r>
            <w:r w:rsidRPr="0005218D">
              <w:rPr>
                <w:sz w:val="20"/>
                <w:szCs w:val="20"/>
              </w:rPr>
              <w:t>prévoit une répartition équilibrée en matière de typologie de logements.</w:t>
            </w:r>
          </w:p>
          <w:p w14:paraId="6D0F837B" w14:textId="77777777" w:rsidR="006B121D" w:rsidRPr="0005218D" w:rsidRDefault="006B121D" w:rsidP="00D925AF">
            <w:pPr>
              <w:jc w:val="both"/>
              <w:rPr>
                <w:sz w:val="20"/>
                <w:szCs w:val="20"/>
              </w:rPr>
            </w:pPr>
          </w:p>
          <w:p w14:paraId="1C731C83" w14:textId="0566FFAA" w:rsidR="006B121D" w:rsidRPr="0005218D" w:rsidRDefault="006B121D" w:rsidP="00D925AF">
            <w:pPr>
              <w:jc w:val="both"/>
              <w:rPr>
                <w:sz w:val="20"/>
                <w:szCs w:val="20"/>
              </w:rPr>
            </w:pPr>
          </w:p>
        </w:tc>
        <w:tc>
          <w:tcPr>
            <w:tcW w:w="4956" w:type="dxa"/>
          </w:tcPr>
          <w:p w14:paraId="662D3256" w14:textId="77777777" w:rsidR="006B121D" w:rsidRPr="0005218D" w:rsidRDefault="006B121D" w:rsidP="00D925AF">
            <w:pPr>
              <w:jc w:val="both"/>
              <w:rPr>
                <w:sz w:val="20"/>
                <w:szCs w:val="20"/>
              </w:rPr>
            </w:pPr>
          </w:p>
          <w:p w14:paraId="071990E1" w14:textId="63FC3C01" w:rsidR="001975EF" w:rsidRPr="0005218D" w:rsidDel="00D04960" w:rsidRDefault="00046338" w:rsidP="006E2C94">
            <w:pPr>
              <w:jc w:val="both"/>
              <w:rPr>
                <w:sz w:val="20"/>
                <w:szCs w:val="20"/>
              </w:rPr>
            </w:pPr>
            <w:r w:rsidRPr="0005218D">
              <w:rPr>
                <w:sz w:val="20"/>
                <w:szCs w:val="20"/>
              </w:rPr>
              <w:t xml:space="preserve">Explication : </w:t>
            </w:r>
            <w:r w:rsidR="00E15504" w:rsidRPr="0005218D">
              <w:rPr>
                <w:sz w:val="20"/>
                <w:szCs w:val="20"/>
              </w:rPr>
              <w:t xml:space="preserve">Cette disposition vise à offrir une diversité de logements dans les immeubles d’une certaine taille et à garantir </w:t>
            </w:r>
            <w:r w:rsidR="00E55E77" w:rsidRPr="0005218D">
              <w:rPr>
                <w:sz w:val="20"/>
                <w:szCs w:val="20"/>
              </w:rPr>
              <w:t xml:space="preserve">par exemple </w:t>
            </w:r>
            <w:r w:rsidR="007D3B20" w:rsidRPr="0005218D">
              <w:rPr>
                <w:sz w:val="20"/>
                <w:szCs w:val="20"/>
              </w:rPr>
              <w:t>la réalisation d’un minimum de logements</w:t>
            </w:r>
            <w:r w:rsidR="00E55E77" w:rsidRPr="0005218D">
              <w:rPr>
                <w:sz w:val="20"/>
                <w:szCs w:val="20"/>
              </w:rPr>
              <w:t xml:space="preserve"> de 3 chambres ou plus</w:t>
            </w:r>
            <w:r w:rsidR="007D3B20" w:rsidRPr="0005218D">
              <w:rPr>
                <w:sz w:val="20"/>
                <w:szCs w:val="20"/>
              </w:rPr>
              <w:t xml:space="preserve"> adaptés aux familles</w:t>
            </w:r>
            <w:r w:rsidR="00E55E77" w:rsidRPr="0005218D">
              <w:rPr>
                <w:sz w:val="20"/>
                <w:szCs w:val="20"/>
              </w:rPr>
              <w:t xml:space="preserve"> ou à éviter des immeubles ne comportant que des logements ne disposant que d’une seule chambre</w:t>
            </w:r>
          </w:p>
        </w:tc>
      </w:tr>
      <w:tr w:rsidR="00192F4E" w:rsidRPr="0005218D" w14:paraId="1410C6CC" w14:textId="77777777" w:rsidTr="007A0C84">
        <w:tc>
          <w:tcPr>
            <w:tcW w:w="3526" w:type="dxa"/>
          </w:tcPr>
          <w:p w14:paraId="55615D8C" w14:textId="77777777" w:rsidR="00192F4E" w:rsidRPr="0005218D" w:rsidRDefault="00192F4E" w:rsidP="00D925AF">
            <w:pPr>
              <w:jc w:val="both"/>
              <w:rPr>
                <w:b/>
                <w:sz w:val="20"/>
                <w:szCs w:val="20"/>
              </w:rPr>
            </w:pPr>
          </w:p>
        </w:tc>
        <w:tc>
          <w:tcPr>
            <w:tcW w:w="5688" w:type="dxa"/>
          </w:tcPr>
          <w:p w14:paraId="134EB408" w14:textId="77777777" w:rsidR="00192F4E" w:rsidRPr="0005218D" w:rsidRDefault="00192F4E" w:rsidP="00D925AF">
            <w:pPr>
              <w:jc w:val="both"/>
              <w:rPr>
                <w:b/>
                <w:sz w:val="20"/>
                <w:szCs w:val="20"/>
              </w:rPr>
            </w:pPr>
          </w:p>
          <w:p w14:paraId="4D5D4729" w14:textId="3BD7A535" w:rsidR="00192F4E" w:rsidRPr="0005218D" w:rsidRDefault="00192F4E" w:rsidP="00D925AF">
            <w:pPr>
              <w:jc w:val="both"/>
              <w:rPr>
                <w:b/>
                <w:sz w:val="20"/>
                <w:szCs w:val="20"/>
              </w:rPr>
            </w:pPr>
            <w:r w:rsidRPr="0005218D">
              <w:rPr>
                <w:b/>
                <w:sz w:val="20"/>
                <w:szCs w:val="20"/>
              </w:rPr>
              <w:t xml:space="preserve">Article </w:t>
            </w:r>
            <w:r w:rsidR="00582F82" w:rsidRPr="0005218D">
              <w:rPr>
                <w:b/>
                <w:sz w:val="20"/>
                <w:szCs w:val="20"/>
              </w:rPr>
              <w:t>18</w:t>
            </w:r>
            <w:r w:rsidRPr="0005218D">
              <w:rPr>
                <w:b/>
                <w:sz w:val="20"/>
                <w:szCs w:val="20"/>
              </w:rPr>
              <w:t xml:space="preserve"> </w:t>
            </w:r>
            <w:r w:rsidR="00AC34B2" w:rsidRPr="0005218D">
              <w:rPr>
                <w:b/>
                <w:sz w:val="20"/>
                <w:szCs w:val="20"/>
              </w:rPr>
              <w:t xml:space="preserve"> </w:t>
            </w:r>
            <w:r w:rsidRPr="0005218D">
              <w:rPr>
                <w:b/>
                <w:sz w:val="20"/>
                <w:szCs w:val="20"/>
              </w:rPr>
              <w:t>– Division d’un</w:t>
            </w:r>
            <w:r w:rsidR="006E3F50" w:rsidRPr="0005218D">
              <w:rPr>
                <w:b/>
                <w:sz w:val="20"/>
                <w:szCs w:val="20"/>
              </w:rPr>
              <w:t xml:space="preserve"> logement</w:t>
            </w:r>
            <w:r w:rsidR="000A205C" w:rsidRPr="0005218D">
              <w:rPr>
                <w:b/>
                <w:sz w:val="20"/>
                <w:szCs w:val="20"/>
              </w:rPr>
              <w:t xml:space="preserve"> existant</w:t>
            </w:r>
          </w:p>
          <w:p w14:paraId="0E7FC8D6" w14:textId="72CAE038" w:rsidR="00192F4E" w:rsidRPr="0005218D" w:rsidRDefault="00192F4E" w:rsidP="00D925AF">
            <w:pPr>
              <w:jc w:val="both"/>
              <w:rPr>
                <w:b/>
                <w:sz w:val="20"/>
                <w:szCs w:val="20"/>
              </w:rPr>
            </w:pPr>
          </w:p>
        </w:tc>
        <w:tc>
          <w:tcPr>
            <w:tcW w:w="4956" w:type="dxa"/>
          </w:tcPr>
          <w:p w14:paraId="57488485" w14:textId="77777777" w:rsidR="00192F4E" w:rsidRPr="0005218D" w:rsidRDefault="00192F4E" w:rsidP="00D925AF">
            <w:pPr>
              <w:jc w:val="both"/>
              <w:rPr>
                <w:sz w:val="20"/>
                <w:szCs w:val="20"/>
              </w:rPr>
            </w:pPr>
          </w:p>
        </w:tc>
      </w:tr>
      <w:tr w:rsidR="00192F4E" w:rsidRPr="0005218D" w14:paraId="57EBC99B" w14:textId="77777777" w:rsidTr="007A0C84">
        <w:tc>
          <w:tcPr>
            <w:tcW w:w="3526" w:type="dxa"/>
          </w:tcPr>
          <w:p w14:paraId="62A749D6" w14:textId="77777777" w:rsidR="00192F4E" w:rsidRPr="0005218D" w:rsidRDefault="00192F4E" w:rsidP="00D925AF">
            <w:pPr>
              <w:jc w:val="both"/>
              <w:rPr>
                <w:sz w:val="20"/>
                <w:szCs w:val="20"/>
              </w:rPr>
            </w:pPr>
          </w:p>
          <w:p w14:paraId="0FA66A7D" w14:textId="5E96E1A1" w:rsidR="00582F82" w:rsidRPr="0005218D" w:rsidRDefault="00975FB3"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Garantir </w:t>
            </w:r>
            <w:r w:rsidR="00582F82" w:rsidRPr="0005218D">
              <w:rPr>
                <w:rFonts w:ascii="Times New Roman" w:hAnsi="Times New Roman" w:cs="Times New Roman"/>
                <w:sz w:val="20"/>
                <w:szCs w:val="20"/>
              </w:rPr>
              <w:t>et encourager la diversité des logements ;</w:t>
            </w:r>
          </w:p>
          <w:p w14:paraId="7E4FE8A4" w14:textId="00739270" w:rsidR="00582F82" w:rsidRPr="0005218D" w:rsidRDefault="00975FB3"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Garantir </w:t>
            </w:r>
            <w:r w:rsidR="00582F82" w:rsidRPr="0005218D">
              <w:rPr>
                <w:rFonts w:ascii="Times New Roman" w:hAnsi="Times New Roman" w:cs="Times New Roman"/>
                <w:sz w:val="20"/>
                <w:szCs w:val="20"/>
              </w:rPr>
              <w:t>une inclusion optimale dans la société de toutes les personnes</w:t>
            </w:r>
            <w:r w:rsidRPr="0005218D">
              <w:rPr>
                <w:rFonts w:ascii="Times New Roman" w:hAnsi="Times New Roman" w:cs="Times New Roman"/>
                <w:sz w:val="20"/>
                <w:szCs w:val="20"/>
              </w:rPr>
              <w:t>.</w:t>
            </w:r>
          </w:p>
          <w:p w14:paraId="46C88CC1" w14:textId="77777777" w:rsidR="00192F4E" w:rsidRPr="0005218D" w:rsidRDefault="00192F4E" w:rsidP="00D925AF">
            <w:pPr>
              <w:jc w:val="both"/>
              <w:rPr>
                <w:sz w:val="20"/>
                <w:szCs w:val="20"/>
              </w:rPr>
            </w:pPr>
          </w:p>
          <w:p w14:paraId="16CCA52D" w14:textId="77777777" w:rsidR="00192F4E" w:rsidRPr="0005218D" w:rsidRDefault="00192F4E" w:rsidP="00D925AF">
            <w:pPr>
              <w:jc w:val="both"/>
              <w:rPr>
                <w:sz w:val="20"/>
                <w:szCs w:val="20"/>
              </w:rPr>
            </w:pPr>
          </w:p>
        </w:tc>
        <w:tc>
          <w:tcPr>
            <w:tcW w:w="5688" w:type="dxa"/>
          </w:tcPr>
          <w:p w14:paraId="43E979C0" w14:textId="77777777" w:rsidR="00192F4E" w:rsidRPr="0005218D" w:rsidRDefault="00192F4E" w:rsidP="00D925AF">
            <w:pPr>
              <w:jc w:val="both"/>
              <w:rPr>
                <w:sz w:val="20"/>
                <w:szCs w:val="20"/>
              </w:rPr>
            </w:pPr>
          </w:p>
          <w:p w14:paraId="40435490" w14:textId="3BA80592" w:rsidR="00192F4E" w:rsidRPr="0005218D" w:rsidRDefault="4CEBAE1F" w:rsidP="00D925AF">
            <w:pPr>
              <w:jc w:val="both"/>
              <w:rPr>
                <w:sz w:val="20"/>
                <w:szCs w:val="20"/>
              </w:rPr>
            </w:pPr>
            <w:r w:rsidRPr="0005218D">
              <w:rPr>
                <w:sz w:val="20"/>
                <w:szCs w:val="20"/>
              </w:rPr>
              <w:t xml:space="preserve">La division d’un logement existant en plusieurs logements </w:t>
            </w:r>
            <w:r w:rsidR="00AA4C02" w:rsidRPr="0005218D">
              <w:rPr>
                <w:sz w:val="20"/>
                <w:szCs w:val="20"/>
              </w:rPr>
              <w:t xml:space="preserve">est autorisable si </w:t>
            </w:r>
            <w:r w:rsidR="007659DB" w:rsidRPr="0005218D">
              <w:rPr>
                <w:sz w:val="20"/>
                <w:szCs w:val="20"/>
              </w:rPr>
              <w:t xml:space="preserve">un des logements issus de la </w:t>
            </w:r>
            <w:r w:rsidR="6D1F614B" w:rsidRPr="0005218D">
              <w:rPr>
                <w:sz w:val="20"/>
                <w:szCs w:val="20"/>
              </w:rPr>
              <w:t>division comporte au moins 3 chambres</w:t>
            </w:r>
            <w:r w:rsidR="008C742C" w:rsidRPr="0005218D">
              <w:rPr>
                <w:sz w:val="20"/>
                <w:szCs w:val="20"/>
              </w:rPr>
              <w:t>.</w:t>
            </w:r>
          </w:p>
          <w:p w14:paraId="20A07E16" w14:textId="77777777" w:rsidR="00192F4E" w:rsidRPr="0005218D" w:rsidRDefault="00192F4E" w:rsidP="00D925AF">
            <w:pPr>
              <w:jc w:val="both"/>
              <w:rPr>
                <w:sz w:val="20"/>
                <w:szCs w:val="20"/>
              </w:rPr>
            </w:pPr>
          </w:p>
        </w:tc>
        <w:tc>
          <w:tcPr>
            <w:tcW w:w="4956" w:type="dxa"/>
          </w:tcPr>
          <w:p w14:paraId="21F58201" w14:textId="77777777" w:rsidR="00351BB7" w:rsidRPr="0005218D" w:rsidRDefault="00351BB7" w:rsidP="00D925AF">
            <w:pPr>
              <w:jc w:val="both"/>
              <w:rPr>
                <w:sz w:val="20"/>
                <w:szCs w:val="20"/>
              </w:rPr>
            </w:pPr>
          </w:p>
          <w:p w14:paraId="3461A8F3" w14:textId="45CCF124" w:rsidR="00701805" w:rsidRPr="0005218D" w:rsidRDefault="00D90F97" w:rsidP="00D925AF">
            <w:pPr>
              <w:jc w:val="both"/>
              <w:rPr>
                <w:sz w:val="20"/>
                <w:szCs w:val="20"/>
              </w:rPr>
            </w:pPr>
            <w:r w:rsidRPr="0005218D">
              <w:rPr>
                <w:sz w:val="20"/>
                <w:szCs w:val="20"/>
              </w:rPr>
              <w:t xml:space="preserve">Explication : </w:t>
            </w:r>
            <w:r w:rsidR="00701805" w:rsidRPr="0005218D">
              <w:rPr>
                <w:sz w:val="20"/>
                <w:szCs w:val="20"/>
              </w:rPr>
              <w:t xml:space="preserve">Avec l’évolution des modes de vies qui s’accompagne </w:t>
            </w:r>
            <w:r w:rsidR="00D11D35" w:rsidRPr="0005218D">
              <w:rPr>
                <w:sz w:val="20"/>
                <w:szCs w:val="20"/>
              </w:rPr>
              <w:t>d’une réduction</w:t>
            </w:r>
            <w:r w:rsidR="00701805" w:rsidRPr="0005218D">
              <w:rPr>
                <w:sz w:val="20"/>
                <w:szCs w:val="20"/>
              </w:rPr>
              <w:t xml:space="preserve"> de la taille moyenne des ménages, de nombreuses maisons unifamiliales sont converties en appartements.</w:t>
            </w:r>
          </w:p>
          <w:p w14:paraId="47D040A3" w14:textId="77777777" w:rsidR="00AC34B2" w:rsidRPr="0005218D" w:rsidRDefault="00AC34B2" w:rsidP="00D925AF">
            <w:pPr>
              <w:jc w:val="both"/>
              <w:rPr>
                <w:sz w:val="20"/>
                <w:szCs w:val="20"/>
              </w:rPr>
            </w:pPr>
          </w:p>
          <w:p w14:paraId="1C7983E6" w14:textId="3B4750F2" w:rsidR="00AC34B2" w:rsidRPr="0005218D" w:rsidRDefault="00701805" w:rsidP="00D925AF">
            <w:pPr>
              <w:jc w:val="both"/>
              <w:rPr>
                <w:sz w:val="20"/>
                <w:szCs w:val="20"/>
              </w:rPr>
            </w:pPr>
            <w:r w:rsidRPr="0005218D">
              <w:rPr>
                <w:sz w:val="20"/>
                <w:szCs w:val="20"/>
              </w:rPr>
              <w:t>La disposition vise à encadrer ces divisions et à garantir que lorsqu’elles ont lieu, elles préservent malgré tout au moins un logement adapté aux familles.</w:t>
            </w:r>
            <w:r w:rsidR="00AC34B2" w:rsidRPr="0005218D">
              <w:rPr>
                <w:sz w:val="20"/>
                <w:szCs w:val="20"/>
              </w:rPr>
              <w:t xml:space="preserve"> </w:t>
            </w:r>
          </w:p>
          <w:p w14:paraId="4BF064B6" w14:textId="77777777" w:rsidR="00AC34B2" w:rsidRPr="0005218D" w:rsidRDefault="00AC34B2" w:rsidP="00D925AF">
            <w:pPr>
              <w:jc w:val="both"/>
              <w:rPr>
                <w:sz w:val="20"/>
                <w:szCs w:val="20"/>
              </w:rPr>
            </w:pPr>
          </w:p>
          <w:p w14:paraId="51F38807" w14:textId="27D0119D" w:rsidR="00D90F97" w:rsidRPr="0005218D" w:rsidRDefault="00D90F97" w:rsidP="00AC34B2">
            <w:pPr>
              <w:jc w:val="both"/>
              <w:rPr>
                <w:sz w:val="20"/>
                <w:szCs w:val="20"/>
              </w:rPr>
            </w:pPr>
            <w:r w:rsidRPr="0005218D">
              <w:rPr>
                <w:sz w:val="20"/>
                <w:szCs w:val="20"/>
              </w:rPr>
              <w:t>Remarque :</w:t>
            </w:r>
            <w:r w:rsidR="00221218" w:rsidRPr="0005218D">
              <w:rPr>
                <w:sz w:val="20"/>
                <w:szCs w:val="20"/>
              </w:rPr>
              <w:t xml:space="preserve"> En cas de division d’une maison en deux logements</w:t>
            </w:r>
            <w:r w:rsidR="00AC34B2" w:rsidRPr="0005218D">
              <w:rPr>
                <w:sz w:val="20"/>
                <w:szCs w:val="20"/>
              </w:rPr>
              <w:t>,</w:t>
            </w:r>
            <w:r w:rsidR="00221218" w:rsidRPr="0005218D">
              <w:rPr>
                <w:sz w:val="20"/>
                <w:szCs w:val="20"/>
              </w:rPr>
              <w:t xml:space="preserve"> ces deux nouvelles unités sont considérées comme des nouveaux logements et doivent être conforme</w:t>
            </w:r>
            <w:r w:rsidR="00AC34B2" w:rsidRPr="0005218D">
              <w:rPr>
                <w:sz w:val="20"/>
                <w:szCs w:val="20"/>
              </w:rPr>
              <w:t>s</w:t>
            </w:r>
            <w:r w:rsidR="00221218" w:rsidRPr="0005218D">
              <w:rPr>
                <w:sz w:val="20"/>
                <w:szCs w:val="20"/>
              </w:rPr>
              <w:t xml:space="preserve"> aux dispositions du présent titre, notamment en terme</w:t>
            </w:r>
            <w:r w:rsidR="00AC34B2" w:rsidRPr="0005218D">
              <w:rPr>
                <w:sz w:val="20"/>
                <w:szCs w:val="20"/>
              </w:rPr>
              <w:t>s</w:t>
            </w:r>
            <w:r w:rsidR="00221218" w:rsidRPr="0005218D">
              <w:rPr>
                <w:sz w:val="20"/>
                <w:szCs w:val="20"/>
              </w:rPr>
              <w:t xml:space="preserve"> de taille, </w:t>
            </w:r>
            <w:r w:rsidR="00AC34B2" w:rsidRPr="0005218D">
              <w:rPr>
                <w:sz w:val="20"/>
                <w:szCs w:val="20"/>
              </w:rPr>
              <w:t xml:space="preserve">d’éclairement </w:t>
            </w:r>
            <w:r w:rsidR="00221218" w:rsidRPr="0005218D">
              <w:rPr>
                <w:sz w:val="20"/>
                <w:szCs w:val="20"/>
              </w:rPr>
              <w:t>naturel, d’espace</w:t>
            </w:r>
            <w:r w:rsidR="00AC34B2" w:rsidRPr="0005218D">
              <w:rPr>
                <w:sz w:val="20"/>
                <w:szCs w:val="20"/>
              </w:rPr>
              <w:t>s</w:t>
            </w:r>
            <w:r w:rsidR="00221218" w:rsidRPr="0005218D">
              <w:rPr>
                <w:sz w:val="20"/>
                <w:szCs w:val="20"/>
              </w:rPr>
              <w:t xml:space="preserve"> extérieur</w:t>
            </w:r>
            <w:r w:rsidR="00AC34B2" w:rsidRPr="0005218D">
              <w:rPr>
                <w:sz w:val="20"/>
                <w:szCs w:val="20"/>
              </w:rPr>
              <w:t>s</w:t>
            </w:r>
            <w:r w:rsidR="00221218" w:rsidRPr="0005218D">
              <w:rPr>
                <w:sz w:val="20"/>
                <w:szCs w:val="20"/>
              </w:rPr>
              <w:t xml:space="preserve">, </w:t>
            </w:r>
            <w:r w:rsidR="00AC34B2" w:rsidRPr="0005218D">
              <w:rPr>
                <w:sz w:val="20"/>
                <w:szCs w:val="20"/>
              </w:rPr>
              <w:t xml:space="preserve">de confort </w:t>
            </w:r>
            <w:r w:rsidR="00221218" w:rsidRPr="0005218D">
              <w:rPr>
                <w:sz w:val="20"/>
                <w:szCs w:val="20"/>
              </w:rPr>
              <w:t>acoustique, etc.</w:t>
            </w:r>
          </w:p>
          <w:p w14:paraId="70C530BD" w14:textId="2CBFB79B" w:rsidR="00AC34B2" w:rsidRPr="0005218D" w:rsidRDefault="00AC34B2" w:rsidP="00AC34B2">
            <w:pPr>
              <w:jc w:val="both"/>
              <w:rPr>
                <w:sz w:val="20"/>
                <w:szCs w:val="20"/>
              </w:rPr>
            </w:pPr>
          </w:p>
        </w:tc>
      </w:tr>
      <w:tr w:rsidR="00192F4E" w:rsidRPr="0005218D" w14:paraId="706CCBF4" w14:textId="77777777" w:rsidTr="007A0C84">
        <w:tc>
          <w:tcPr>
            <w:tcW w:w="3526" w:type="dxa"/>
          </w:tcPr>
          <w:p w14:paraId="512313EA" w14:textId="77777777" w:rsidR="00192F4E" w:rsidRPr="0005218D" w:rsidRDefault="00192F4E" w:rsidP="00D925AF">
            <w:pPr>
              <w:jc w:val="both"/>
              <w:rPr>
                <w:sz w:val="20"/>
                <w:szCs w:val="20"/>
              </w:rPr>
            </w:pPr>
          </w:p>
        </w:tc>
        <w:tc>
          <w:tcPr>
            <w:tcW w:w="5688" w:type="dxa"/>
          </w:tcPr>
          <w:p w14:paraId="49BFDEA9" w14:textId="77777777" w:rsidR="00192F4E" w:rsidRPr="0005218D" w:rsidRDefault="00192F4E" w:rsidP="00D925AF">
            <w:pPr>
              <w:jc w:val="both"/>
              <w:rPr>
                <w:sz w:val="20"/>
                <w:szCs w:val="20"/>
              </w:rPr>
            </w:pPr>
          </w:p>
          <w:p w14:paraId="60CDCD63" w14:textId="4913F1FD" w:rsidR="00192F4E" w:rsidRPr="0005218D" w:rsidRDefault="6572CD92" w:rsidP="00D925AF">
            <w:pPr>
              <w:jc w:val="both"/>
              <w:rPr>
                <w:b/>
                <w:bCs/>
                <w:sz w:val="20"/>
                <w:szCs w:val="20"/>
              </w:rPr>
            </w:pPr>
            <w:r w:rsidRPr="0005218D">
              <w:rPr>
                <w:b/>
                <w:bCs/>
                <w:sz w:val="20"/>
                <w:szCs w:val="20"/>
              </w:rPr>
              <w:t xml:space="preserve">Section 2 : Règles </w:t>
            </w:r>
            <w:r w:rsidR="001975EF" w:rsidRPr="0005218D">
              <w:rPr>
                <w:b/>
                <w:bCs/>
                <w:sz w:val="20"/>
                <w:szCs w:val="20"/>
              </w:rPr>
              <w:t xml:space="preserve">spécifiques </w:t>
            </w:r>
            <w:r w:rsidRPr="0005218D">
              <w:rPr>
                <w:b/>
                <w:bCs/>
                <w:sz w:val="20"/>
                <w:szCs w:val="20"/>
              </w:rPr>
              <w:t>aux logements étudiants</w:t>
            </w:r>
          </w:p>
          <w:p w14:paraId="524D408E" w14:textId="77777777" w:rsidR="00192F4E" w:rsidRPr="0005218D" w:rsidRDefault="00192F4E" w:rsidP="00D925AF">
            <w:pPr>
              <w:jc w:val="both"/>
              <w:rPr>
                <w:sz w:val="20"/>
                <w:szCs w:val="20"/>
              </w:rPr>
            </w:pPr>
          </w:p>
        </w:tc>
        <w:tc>
          <w:tcPr>
            <w:tcW w:w="4956" w:type="dxa"/>
          </w:tcPr>
          <w:p w14:paraId="78B26F82" w14:textId="3AF1BA9C" w:rsidR="00192F4E" w:rsidRPr="0005218D" w:rsidRDefault="00192F4E" w:rsidP="00D925AF">
            <w:pPr>
              <w:jc w:val="both"/>
              <w:rPr>
                <w:sz w:val="20"/>
                <w:szCs w:val="20"/>
              </w:rPr>
            </w:pPr>
          </w:p>
        </w:tc>
      </w:tr>
      <w:tr w:rsidR="000556E4" w:rsidRPr="0005218D" w14:paraId="30A7B9B9" w14:textId="77777777" w:rsidTr="007A0C84">
        <w:tc>
          <w:tcPr>
            <w:tcW w:w="3526" w:type="dxa"/>
          </w:tcPr>
          <w:p w14:paraId="65DDA87C" w14:textId="77777777" w:rsidR="000556E4" w:rsidRPr="0005218D" w:rsidRDefault="000556E4" w:rsidP="00D925AF">
            <w:pPr>
              <w:jc w:val="both"/>
              <w:rPr>
                <w:b/>
                <w:sz w:val="20"/>
                <w:szCs w:val="20"/>
              </w:rPr>
            </w:pPr>
          </w:p>
        </w:tc>
        <w:tc>
          <w:tcPr>
            <w:tcW w:w="5688" w:type="dxa"/>
          </w:tcPr>
          <w:p w14:paraId="1DFC671F" w14:textId="77777777" w:rsidR="000556E4" w:rsidRPr="0005218D" w:rsidRDefault="000556E4" w:rsidP="00D925AF">
            <w:pPr>
              <w:jc w:val="both"/>
              <w:rPr>
                <w:b/>
                <w:sz w:val="20"/>
                <w:szCs w:val="20"/>
              </w:rPr>
            </w:pPr>
          </w:p>
          <w:p w14:paraId="1649A85A" w14:textId="74408208" w:rsidR="008C0C2B" w:rsidRPr="0005218D" w:rsidRDefault="008C0C2B" w:rsidP="00D925AF">
            <w:pPr>
              <w:jc w:val="both"/>
              <w:rPr>
                <w:b/>
                <w:sz w:val="20"/>
                <w:szCs w:val="20"/>
              </w:rPr>
            </w:pPr>
            <w:r w:rsidRPr="0005218D">
              <w:rPr>
                <w:b/>
                <w:sz w:val="20"/>
                <w:szCs w:val="20"/>
              </w:rPr>
              <w:t xml:space="preserve">Article 19 </w:t>
            </w:r>
            <w:r w:rsidR="00AC34B2" w:rsidRPr="0005218D">
              <w:rPr>
                <w:b/>
                <w:sz w:val="20"/>
                <w:szCs w:val="20"/>
              </w:rPr>
              <w:t xml:space="preserve"> </w:t>
            </w:r>
            <w:r w:rsidRPr="0005218D">
              <w:rPr>
                <w:b/>
                <w:sz w:val="20"/>
                <w:szCs w:val="20"/>
              </w:rPr>
              <w:t xml:space="preserve">– </w:t>
            </w:r>
            <w:r w:rsidR="002854EA" w:rsidRPr="0005218D">
              <w:rPr>
                <w:b/>
                <w:sz w:val="20"/>
                <w:szCs w:val="20"/>
              </w:rPr>
              <w:t>Application limitée des dispositions de la section 1.</w:t>
            </w:r>
          </w:p>
          <w:p w14:paraId="03958799" w14:textId="35D061EE" w:rsidR="008C0C2B" w:rsidRPr="0005218D" w:rsidRDefault="008C0C2B" w:rsidP="00D925AF">
            <w:pPr>
              <w:jc w:val="both"/>
              <w:rPr>
                <w:b/>
                <w:sz w:val="20"/>
                <w:szCs w:val="20"/>
              </w:rPr>
            </w:pPr>
          </w:p>
        </w:tc>
        <w:tc>
          <w:tcPr>
            <w:tcW w:w="4956" w:type="dxa"/>
          </w:tcPr>
          <w:p w14:paraId="1A7FB74D" w14:textId="77777777" w:rsidR="000556E4" w:rsidRPr="0005218D" w:rsidRDefault="000556E4" w:rsidP="00D925AF">
            <w:pPr>
              <w:jc w:val="both"/>
              <w:rPr>
                <w:sz w:val="20"/>
                <w:szCs w:val="20"/>
              </w:rPr>
            </w:pPr>
          </w:p>
        </w:tc>
      </w:tr>
      <w:tr w:rsidR="008C0C2B" w:rsidRPr="0005218D" w14:paraId="04862DA2" w14:textId="77777777" w:rsidTr="007A0C84">
        <w:tc>
          <w:tcPr>
            <w:tcW w:w="3526" w:type="dxa"/>
          </w:tcPr>
          <w:p w14:paraId="323788C6" w14:textId="77777777" w:rsidR="008C0C2B" w:rsidRPr="0005218D" w:rsidRDefault="008C0C2B" w:rsidP="00D925AF">
            <w:pPr>
              <w:jc w:val="both"/>
              <w:rPr>
                <w:b/>
                <w:sz w:val="20"/>
                <w:szCs w:val="20"/>
              </w:rPr>
            </w:pPr>
          </w:p>
        </w:tc>
        <w:tc>
          <w:tcPr>
            <w:tcW w:w="5688" w:type="dxa"/>
          </w:tcPr>
          <w:p w14:paraId="26F10FC3" w14:textId="6B80BC29" w:rsidR="008C0C2B" w:rsidRPr="0005218D" w:rsidRDefault="008C0C2B" w:rsidP="00D925AF">
            <w:pPr>
              <w:jc w:val="both"/>
              <w:rPr>
                <w:b/>
                <w:sz w:val="20"/>
                <w:szCs w:val="20"/>
              </w:rPr>
            </w:pPr>
          </w:p>
          <w:p w14:paraId="34021060" w14:textId="68595A15" w:rsidR="008C0C2B" w:rsidRPr="0005218D" w:rsidRDefault="002854EA" w:rsidP="002854EA">
            <w:pPr>
              <w:jc w:val="both"/>
              <w:rPr>
                <w:sz w:val="20"/>
                <w:szCs w:val="20"/>
              </w:rPr>
            </w:pPr>
            <w:r w:rsidRPr="0005218D">
              <w:rPr>
                <w:sz w:val="20"/>
                <w:szCs w:val="20"/>
              </w:rPr>
              <w:lastRenderedPageBreak/>
              <w:t>Les logements étudiants se voient appliquer exclusivement les articles 1</w:t>
            </w:r>
            <w:r w:rsidR="00EA25D6" w:rsidRPr="0005218D">
              <w:rPr>
                <w:sz w:val="20"/>
                <w:szCs w:val="20"/>
              </w:rPr>
              <w:t>3</w:t>
            </w:r>
            <w:r w:rsidRPr="0005218D">
              <w:rPr>
                <w:sz w:val="20"/>
                <w:szCs w:val="20"/>
              </w:rPr>
              <w:t xml:space="preserve"> à 1</w:t>
            </w:r>
            <w:r w:rsidR="00EA25D6" w:rsidRPr="0005218D">
              <w:rPr>
                <w:sz w:val="20"/>
                <w:szCs w:val="20"/>
              </w:rPr>
              <w:t>5</w:t>
            </w:r>
            <w:r w:rsidRPr="0005218D">
              <w:rPr>
                <w:sz w:val="20"/>
                <w:szCs w:val="20"/>
              </w:rPr>
              <w:t xml:space="preserve"> de la section 1</w:t>
            </w:r>
            <w:r w:rsidR="00EB3F65" w:rsidRPr="0005218D">
              <w:rPr>
                <w:sz w:val="20"/>
                <w:szCs w:val="20"/>
              </w:rPr>
              <w:t>.</w:t>
            </w:r>
          </w:p>
          <w:p w14:paraId="1786D50C" w14:textId="46793C10" w:rsidR="002401CA" w:rsidRPr="0005218D" w:rsidRDefault="002401CA" w:rsidP="00D925AF">
            <w:pPr>
              <w:jc w:val="both"/>
              <w:rPr>
                <w:sz w:val="20"/>
                <w:szCs w:val="20"/>
              </w:rPr>
            </w:pPr>
          </w:p>
        </w:tc>
        <w:tc>
          <w:tcPr>
            <w:tcW w:w="4956" w:type="dxa"/>
          </w:tcPr>
          <w:p w14:paraId="10004BB8" w14:textId="77777777" w:rsidR="006E4F22" w:rsidRPr="0005218D" w:rsidRDefault="006E4F22" w:rsidP="00D925AF">
            <w:pPr>
              <w:jc w:val="both"/>
              <w:rPr>
                <w:sz w:val="20"/>
                <w:szCs w:val="20"/>
              </w:rPr>
            </w:pPr>
          </w:p>
          <w:p w14:paraId="6161BD27" w14:textId="5E5BD7FE" w:rsidR="002854EA" w:rsidRPr="0005218D" w:rsidRDefault="002854EA" w:rsidP="00D925AF">
            <w:pPr>
              <w:jc w:val="both"/>
              <w:rPr>
                <w:sz w:val="20"/>
                <w:szCs w:val="20"/>
              </w:rPr>
            </w:pPr>
            <w:r w:rsidRPr="0005218D">
              <w:rPr>
                <w:sz w:val="20"/>
                <w:szCs w:val="20"/>
              </w:rPr>
              <w:lastRenderedPageBreak/>
              <w:t xml:space="preserve">Les logements étudiants </w:t>
            </w:r>
            <w:r w:rsidR="00CE0ADE" w:rsidRPr="0005218D">
              <w:rPr>
                <w:sz w:val="20"/>
                <w:szCs w:val="20"/>
              </w:rPr>
              <w:t xml:space="preserve">constituent </w:t>
            </w:r>
            <w:r w:rsidRPr="0005218D">
              <w:rPr>
                <w:sz w:val="20"/>
                <w:szCs w:val="20"/>
              </w:rPr>
              <w:t xml:space="preserve">une catégorie </w:t>
            </w:r>
            <w:r w:rsidR="00CE0ADE" w:rsidRPr="0005218D">
              <w:rPr>
                <w:sz w:val="20"/>
                <w:szCs w:val="20"/>
              </w:rPr>
              <w:t xml:space="preserve">particulière de </w:t>
            </w:r>
            <w:r w:rsidRPr="0005218D">
              <w:rPr>
                <w:sz w:val="20"/>
                <w:szCs w:val="20"/>
              </w:rPr>
              <w:t>logements</w:t>
            </w:r>
            <w:r w:rsidR="00CE0ADE" w:rsidRPr="0005218D">
              <w:rPr>
                <w:sz w:val="20"/>
                <w:szCs w:val="20"/>
              </w:rPr>
              <w:t>. Ils ne s</w:t>
            </w:r>
            <w:r w:rsidRPr="0005218D">
              <w:rPr>
                <w:sz w:val="20"/>
                <w:szCs w:val="20"/>
              </w:rPr>
              <w:t xml:space="preserve">e voient </w:t>
            </w:r>
            <w:r w:rsidR="00CE0ADE" w:rsidRPr="0005218D">
              <w:rPr>
                <w:sz w:val="20"/>
                <w:szCs w:val="20"/>
              </w:rPr>
              <w:t xml:space="preserve">dès lors </w:t>
            </w:r>
            <w:r w:rsidRPr="0005218D">
              <w:rPr>
                <w:sz w:val="20"/>
                <w:szCs w:val="20"/>
              </w:rPr>
              <w:t>pas appliquer toutes les dispositions de la section 1, mais uniquement les articles 1</w:t>
            </w:r>
            <w:r w:rsidR="00EA25D6" w:rsidRPr="0005218D">
              <w:rPr>
                <w:sz w:val="20"/>
                <w:szCs w:val="20"/>
              </w:rPr>
              <w:t>3</w:t>
            </w:r>
            <w:r w:rsidRPr="0005218D">
              <w:rPr>
                <w:sz w:val="20"/>
                <w:szCs w:val="20"/>
              </w:rPr>
              <w:t xml:space="preserve"> à 1</w:t>
            </w:r>
            <w:r w:rsidR="00EA25D6" w:rsidRPr="0005218D">
              <w:rPr>
                <w:sz w:val="20"/>
                <w:szCs w:val="20"/>
              </w:rPr>
              <w:t>5</w:t>
            </w:r>
            <w:r w:rsidRPr="0005218D">
              <w:rPr>
                <w:sz w:val="20"/>
                <w:szCs w:val="20"/>
              </w:rPr>
              <w:t>.</w:t>
            </w:r>
          </w:p>
          <w:p w14:paraId="5970230D" w14:textId="77777777" w:rsidR="002854EA" w:rsidRPr="0005218D" w:rsidRDefault="002854EA" w:rsidP="00D925AF">
            <w:pPr>
              <w:jc w:val="both"/>
              <w:rPr>
                <w:sz w:val="20"/>
                <w:szCs w:val="20"/>
              </w:rPr>
            </w:pPr>
          </w:p>
          <w:p w14:paraId="5EFEBDF5" w14:textId="2BBF6493" w:rsidR="002854EA" w:rsidRPr="0005218D" w:rsidRDefault="002854EA" w:rsidP="00D925AF">
            <w:pPr>
              <w:jc w:val="both"/>
              <w:rPr>
                <w:sz w:val="20"/>
                <w:szCs w:val="20"/>
              </w:rPr>
            </w:pPr>
            <w:r w:rsidRPr="0005218D">
              <w:rPr>
                <w:sz w:val="20"/>
                <w:szCs w:val="20"/>
              </w:rPr>
              <w:t xml:space="preserve">Ces logements étudiants se voient, </w:t>
            </w:r>
            <w:r w:rsidR="00CE0ADE" w:rsidRPr="0005218D">
              <w:rPr>
                <w:sz w:val="20"/>
                <w:szCs w:val="20"/>
              </w:rPr>
              <w:t>en revanche</w:t>
            </w:r>
            <w:r w:rsidRPr="0005218D">
              <w:rPr>
                <w:sz w:val="20"/>
                <w:szCs w:val="20"/>
              </w:rPr>
              <w:t>, appliquer les dispositions de la présente section 2</w:t>
            </w:r>
            <w:r w:rsidR="00CE0ADE" w:rsidRPr="0005218D">
              <w:rPr>
                <w:sz w:val="20"/>
                <w:szCs w:val="20"/>
              </w:rPr>
              <w:t xml:space="preserve"> qui sont plus adaptées à ce type de logement</w:t>
            </w:r>
            <w:r w:rsidRPr="0005218D">
              <w:rPr>
                <w:sz w:val="20"/>
                <w:szCs w:val="20"/>
              </w:rPr>
              <w:t>.</w:t>
            </w:r>
          </w:p>
          <w:p w14:paraId="2AA7DAEB" w14:textId="56C1AC60" w:rsidR="002854EA" w:rsidRPr="0005218D" w:rsidRDefault="002854EA" w:rsidP="00D925AF">
            <w:pPr>
              <w:jc w:val="both"/>
              <w:rPr>
                <w:sz w:val="20"/>
                <w:szCs w:val="20"/>
              </w:rPr>
            </w:pPr>
          </w:p>
        </w:tc>
      </w:tr>
      <w:tr w:rsidR="00192F4E" w:rsidRPr="0005218D" w14:paraId="24333595" w14:textId="77777777" w:rsidTr="007A0C84">
        <w:trPr>
          <w:trHeight w:val="589"/>
        </w:trPr>
        <w:tc>
          <w:tcPr>
            <w:tcW w:w="3526" w:type="dxa"/>
          </w:tcPr>
          <w:p w14:paraId="0D1B8730" w14:textId="77777777" w:rsidR="00192F4E" w:rsidRPr="0005218D" w:rsidRDefault="00192F4E" w:rsidP="00D925AF">
            <w:pPr>
              <w:jc w:val="both"/>
              <w:rPr>
                <w:b/>
                <w:sz w:val="20"/>
                <w:szCs w:val="20"/>
              </w:rPr>
            </w:pPr>
          </w:p>
        </w:tc>
        <w:tc>
          <w:tcPr>
            <w:tcW w:w="5688" w:type="dxa"/>
          </w:tcPr>
          <w:p w14:paraId="741DE246" w14:textId="77777777" w:rsidR="00192F4E" w:rsidRPr="0005218D" w:rsidRDefault="00192F4E" w:rsidP="00D925AF">
            <w:pPr>
              <w:jc w:val="both"/>
              <w:rPr>
                <w:b/>
                <w:sz w:val="20"/>
                <w:szCs w:val="20"/>
              </w:rPr>
            </w:pPr>
          </w:p>
          <w:p w14:paraId="397E8D38" w14:textId="0DFD9672" w:rsidR="00192F4E" w:rsidRPr="0005218D" w:rsidRDefault="1DC2CE47" w:rsidP="00D925AF">
            <w:pPr>
              <w:jc w:val="both"/>
              <w:rPr>
                <w:b/>
                <w:bCs/>
                <w:sz w:val="20"/>
                <w:szCs w:val="20"/>
              </w:rPr>
            </w:pPr>
            <w:r w:rsidRPr="0005218D">
              <w:rPr>
                <w:b/>
                <w:bCs/>
                <w:sz w:val="20"/>
                <w:szCs w:val="20"/>
              </w:rPr>
              <w:t xml:space="preserve">Article </w:t>
            </w:r>
            <w:r w:rsidR="008017D2" w:rsidRPr="0005218D">
              <w:rPr>
                <w:b/>
                <w:bCs/>
                <w:sz w:val="20"/>
                <w:szCs w:val="20"/>
              </w:rPr>
              <w:t xml:space="preserve">20 </w:t>
            </w:r>
            <w:r w:rsidR="006955BD" w:rsidRPr="0005218D">
              <w:rPr>
                <w:b/>
                <w:bCs/>
                <w:sz w:val="20"/>
                <w:szCs w:val="20"/>
              </w:rPr>
              <w:t xml:space="preserve"> </w:t>
            </w:r>
            <w:r w:rsidRPr="0005218D">
              <w:rPr>
                <w:b/>
                <w:bCs/>
                <w:sz w:val="20"/>
                <w:szCs w:val="20"/>
              </w:rPr>
              <w:t xml:space="preserve">– Logement étudiant </w:t>
            </w:r>
            <w:r w:rsidR="00B01581" w:rsidRPr="0005218D">
              <w:rPr>
                <w:b/>
                <w:bCs/>
                <w:sz w:val="20"/>
                <w:szCs w:val="20"/>
              </w:rPr>
              <w:t>individuel</w:t>
            </w:r>
          </w:p>
          <w:p w14:paraId="46FC6580" w14:textId="77777777" w:rsidR="00192F4E" w:rsidRPr="0005218D" w:rsidRDefault="00192F4E" w:rsidP="00D925AF">
            <w:pPr>
              <w:jc w:val="both"/>
              <w:rPr>
                <w:b/>
                <w:sz w:val="20"/>
                <w:szCs w:val="20"/>
              </w:rPr>
            </w:pPr>
          </w:p>
        </w:tc>
        <w:tc>
          <w:tcPr>
            <w:tcW w:w="4956" w:type="dxa"/>
          </w:tcPr>
          <w:p w14:paraId="5BCEB644" w14:textId="2B4BEE54" w:rsidR="006E4F22" w:rsidRPr="0005218D" w:rsidRDefault="006E4F22" w:rsidP="00D925AF">
            <w:pPr>
              <w:jc w:val="both"/>
              <w:rPr>
                <w:rFonts w:eastAsiaTheme="minorHAnsi"/>
                <w:sz w:val="20"/>
                <w:szCs w:val="20"/>
              </w:rPr>
            </w:pPr>
          </w:p>
        </w:tc>
      </w:tr>
      <w:tr w:rsidR="00192F4E" w:rsidRPr="0005218D" w14:paraId="6EEB5A67" w14:textId="77777777" w:rsidTr="007A0C84">
        <w:tc>
          <w:tcPr>
            <w:tcW w:w="3526" w:type="dxa"/>
          </w:tcPr>
          <w:p w14:paraId="5B9B57AA" w14:textId="77777777" w:rsidR="00192F4E" w:rsidRPr="0005218D" w:rsidRDefault="00192F4E" w:rsidP="00D925AF">
            <w:pPr>
              <w:jc w:val="both"/>
              <w:rPr>
                <w:sz w:val="20"/>
                <w:szCs w:val="20"/>
              </w:rPr>
            </w:pPr>
          </w:p>
          <w:p w14:paraId="717EF9FC" w14:textId="77777777" w:rsidR="00192F4E" w:rsidRPr="0005218D" w:rsidRDefault="00192F4E" w:rsidP="00D925AF">
            <w:pPr>
              <w:jc w:val="both"/>
              <w:rPr>
                <w:sz w:val="20"/>
                <w:szCs w:val="20"/>
              </w:rPr>
            </w:pPr>
          </w:p>
          <w:p w14:paraId="2F492199" w14:textId="77777777" w:rsidR="00192F4E" w:rsidRPr="0005218D" w:rsidRDefault="00192F4E" w:rsidP="00D925AF">
            <w:pPr>
              <w:jc w:val="both"/>
              <w:rPr>
                <w:sz w:val="20"/>
                <w:szCs w:val="20"/>
              </w:rPr>
            </w:pPr>
          </w:p>
        </w:tc>
        <w:tc>
          <w:tcPr>
            <w:tcW w:w="5688" w:type="dxa"/>
          </w:tcPr>
          <w:p w14:paraId="63C7531E" w14:textId="77777777" w:rsidR="00B74255" w:rsidRPr="0005218D" w:rsidRDefault="00B74255" w:rsidP="00D925AF">
            <w:pPr>
              <w:jc w:val="both"/>
              <w:rPr>
                <w:sz w:val="20"/>
                <w:szCs w:val="20"/>
              </w:rPr>
            </w:pPr>
          </w:p>
          <w:p w14:paraId="1EA15C7B" w14:textId="2F72116E" w:rsidR="00192F4E" w:rsidRPr="0005218D" w:rsidRDefault="007B0420" w:rsidP="00D925AF">
            <w:pPr>
              <w:jc w:val="both"/>
              <w:rPr>
                <w:sz w:val="20"/>
                <w:szCs w:val="20"/>
              </w:rPr>
            </w:pPr>
            <w:r w:rsidRPr="0005218D">
              <w:rPr>
                <w:sz w:val="20"/>
                <w:szCs w:val="20"/>
              </w:rPr>
              <w:t xml:space="preserve">Tout </w:t>
            </w:r>
            <w:r w:rsidR="1C09091C" w:rsidRPr="0005218D">
              <w:rPr>
                <w:sz w:val="20"/>
                <w:szCs w:val="20"/>
              </w:rPr>
              <w:t xml:space="preserve">logement étudiant individuel présente une superficie de plancher nette </w:t>
            </w:r>
            <w:r w:rsidR="00B74255" w:rsidRPr="0005218D">
              <w:rPr>
                <w:sz w:val="20"/>
                <w:szCs w:val="20"/>
              </w:rPr>
              <w:t xml:space="preserve">minimale </w:t>
            </w:r>
            <w:r w:rsidR="1C09091C" w:rsidRPr="0005218D">
              <w:rPr>
                <w:sz w:val="20"/>
                <w:szCs w:val="20"/>
              </w:rPr>
              <w:t xml:space="preserve">de </w:t>
            </w:r>
            <w:r w:rsidR="19D835DD" w:rsidRPr="0005218D">
              <w:rPr>
                <w:sz w:val="20"/>
                <w:szCs w:val="20"/>
              </w:rPr>
              <w:t xml:space="preserve">24 </w:t>
            </w:r>
            <w:r w:rsidR="1C09091C" w:rsidRPr="0005218D">
              <w:rPr>
                <w:sz w:val="20"/>
                <w:szCs w:val="20"/>
              </w:rPr>
              <w:t>m</w:t>
            </w:r>
            <w:r w:rsidR="00B74255" w:rsidRPr="0005218D">
              <w:rPr>
                <w:sz w:val="20"/>
                <w:szCs w:val="20"/>
              </w:rPr>
              <w:t>²</w:t>
            </w:r>
            <w:r w:rsidR="19D835DD" w:rsidRPr="0005218D">
              <w:rPr>
                <w:sz w:val="20"/>
                <w:szCs w:val="20"/>
              </w:rPr>
              <w:t>.</w:t>
            </w:r>
          </w:p>
          <w:p w14:paraId="2F658ED6" w14:textId="77777777" w:rsidR="00192F4E" w:rsidRPr="0005218D" w:rsidRDefault="00192F4E" w:rsidP="00D925AF">
            <w:pPr>
              <w:jc w:val="both"/>
              <w:rPr>
                <w:sz w:val="20"/>
                <w:szCs w:val="20"/>
              </w:rPr>
            </w:pPr>
          </w:p>
        </w:tc>
        <w:tc>
          <w:tcPr>
            <w:tcW w:w="4956" w:type="dxa"/>
          </w:tcPr>
          <w:p w14:paraId="6EC39B10" w14:textId="77777777" w:rsidR="00192F4E" w:rsidRPr="0005218D" w:rsidRDefault="00192F4E" w:rsidP="00D925AF">
            <w:pPr>
              <w:jc w:val="both"/>
              <w:rPr>
                <w:sz w:val="20"/>
                <w:szCs w:val="20"/>
              </w:rPr>
            </w:pPr>
          </w:p>
          <w:p w14:paraId="2296203F" w14:textId="629A8151" w:rsidR="00701805" w:rsidRPr="0005218D" w:rsidRDefault="00701805" w:rsidP="00D925AF">
            <w:pPr>
              <w:jc w:val="both"/>
              <w:rPr>
                <w:sz w:val="20"/>
                <w:szCs w:val="20"/>
              </w:rPr>
            </w:pPr>
          </w:p>
          <w:p w14:paraId="464F653B" w14:textId="63F3FF4D" w:rsidR="00ED2AAC" w:rsidRPr="0005218D" w:rsidRDefault="00ED2AAC" w:rsidP="00D925AF">
            <w:pPr>
              <w:jc w:val="both"/>
              <w:rPr>
                <w:sz w:val="20"/>
                <w:szCs w:val="20"/>
              </w:rPr>
            </w:pPr>
          </w:p>
        </w:tc>
      </w:tr>
      <w:tr w:rsidR="00192F4E" w:rsidRPr="0005218D" w14:paraId="2224883C" w14:textId="77777777" w:rsidTr="007A0C84">
        <w:tc>
          <w:tcPr>
            <w:tcW w:w="3526" w:type="dxa"/>
          </w:tcPr>
          <w:p w14:paraId="55F816AE" w14:textId="77777777" w:rsidR="00192F4E" w:rsidRPr="0005218D" w:rsidRDefault="00192F4E" w:rsidP="00D925AF">
            <w:pPr>
              <w:jc w:val="both"/>
              <w:rPr>
                <w:sz w:val="20"/>
                <w:szCs w:val="20"/>
              </w:rPr>
            </w:pPr>
          </w:p>
        </w:tc>
        <w:tc>
          <w:tcPr>
            <w:tcW w:w="5688" w:type="dxa"/>
          </w:tcPr>
          <w:p w14:paraId="298AF564" w14:textId="77777777" w:rsidR="00192F4E" w:rsidRPr="0005218D" w:rsidRDefault="00192F4E" w:rsidP="00D925AF">
            <w:pPr>
              <w:jc w:val="both"/>
              <w:rPr>
                <w:sz w:val="20"/>
                <w:szCs w:val="20"/>
              </w:rPr>
            </w:pPr>
          </w:p>
          <w:p w14:paraId="52F4D18C" w14:textId="01386B98" w:rsidR="00192F4E" w:rsidRPr="0005218D" w:rsidRDefault="1C09091C" w:rsidP="00D925AF">
            <w:pPr>
              <w:jc w:val="both"/>
              <w:rPr>
                <w:b/>
                <w:bCs/>
                <w:sz w:val="20"/>
                <w:szCs w:val="20"/>
              </w:rPr>
            </w:pPr>
            <w:r w:rsidRPr="0005218D">
              <w:rPr>
                <w:b/>
                <w:bCs/>
                <w:sz w:val="20"/>
                <w:szCs w:val="20"/>
              </w:rPr>
              <w:t xml:space="preserve">Article </w:t>
            </w:r>
            <w:r w:rsidR="008017D2" w:rsidRPr="0005218D">
              <w:rPr>
                <w:b/>
                <w:bCs/>
                <w:sz w:val="20"/>
                <w:szCs w:val="20"/>
              </w:rPr>
              <w:t xml:space="preserve">21 </w:t>
            </w:r>
            <w:r w:rsidRPr="0005218D">
              <w:rPr>
                <w:b/>
                <w:bCs/>
                <w:sz w:val="20"/>
                <w:szCs w:val="20"/>
              </w:rPr>
              <w:t xml:space="preserve">– </w:t>
            </w:r>
            <w:r w:rsidR="000A205C" w:rsidRPr="0005218D">
              <w:rPr>
                <w:b/>
                <w:bCs/>
                <w:sz w:val="20"/>
                <w:szCs w:val="20"/>
              </w:rPr>
              <w:t>L</w:t>
            </w:r>
            <w:r w:rsidRPr="0005218D">
              <w:rPr>
                <w:b/>
                <w:bCs/>
                <w:sz w:val="20"/>
                <w:szCs w:val="20"/>
              </w:rPr>
              <w:t>ogement étudiant collectif</w:t>
            </w:r>
          </w:p>
          <w:p w14:paraId="1517C7FF" w14:textId="77777777" w:rsidR="00192F4E" w:rsidRPr="0005218D" w:rsidRDefault="00192F4E" w:rsidP="00D925AF">
            <w:pPr>
              <w:jc w:val="both"/>
              <w:rPr>
                <w:sz w:val="20"/>
                <w:szCs w:val="20"/>
              </w:rPr>
            </w:pPr>
          </w:p>
        </w:tc>
        <w:tc>
          <w:tcPr>
            <w:tcW w:w="4956" w:type="dxa"/>
          </w:tcPr>
          <w:p w14:paraId="4C6036D6" w14:textId="774DCD07" w:rsidR="00192F4E" w:rsidRPr="0005218D" w:rsidRDefault="00192F4E" w:rsidP="00D925AF">
            <w:pPr>
              <w:jc w:val="both"/>
              <w:rPr>
                <w:rFonts w:eastAsiaTheme="minorHAnsi"/>
                <w:sz w:val="20"/>
                <w:szCs w:val="20"/>
              </w:rPr>
            </w:pPr>
          </w:p>
        </w:tc>
      </w:tr>
      <w:tr w:rsidR="00192F4E" w:rsidRPr="0005218D" w14:paraId="3369D4EB" w14:textId="77777777" w:rsidTr="007A0C84">
        <w:tc>
          <w:tcPr>
            <w:tcW w:w="3526" w:type="dxa"/>
          </w:tcPr>
          <w:p w14:paraId="6E8B2D20" w14:textId="77777777" w:rsidR="00192F4E" w:rsidRPr="0005218D" w:rsidRDefault="00192F4E" w:rsidP="00D925AF">
            <w:pPr>
              <w:jc w:val="both"/>
              <w:rPr>
                <w:sz w:val="20"/>
                <w:szCs w:val="20"/>
              </w:rPr>
            </w:pPr>
          </w:p>
          <w:p w14:paraId="48A152A2" w14:textId="3EF33CDA" w:rsidR="00BB00CF" w:rsidRPr="0005218D" w:rsidRDefault="00BB00CF"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r w:rsidR="00ED2EF4" w:rsidRPr="0005218D">
              <w:rPr>
                <w:rFonts w:ascii="Times New Roman" w:hAnsi="Times New Roman" w:cs="Times New Roman"/>
                <w:sz w:val="20"/>
                <w:szCs w:val="20"/>
              </w:rPr>
              <w:t>.</w:t>
            </w:r>
          </w:p>
          <w:p w14:paraId="6C4F21D4" w14:textId="77777777" w:rsidR="00192F4E" w:rsidRPr="0005218D" w:rsidRDefault="00192F4E" w:rsidP="00D925AF">
            <w:pPr>
              <w:jc w:val="both"/>
              <w:rPr>
                <w:sz w:val="20"/>
                <w:szCs w:val="20"/>
              </w:rPr>
            </w:pPr>
          </w:p>
        </w:tc>
        <w:tc>
          <w:tcPr>
            <w:tcW w:w="5688" w:type="dxa"/>
          </w:tcPr>
          <w:p w14:paraId="001986B1" w14:textId="77777777" w:rsidR="00B74255" w:rsidRPr="0005218D" w:rsidRDefault="00B74255" w:rsidP="00D925AF">
            <w:pPr>
              <w:jc w:val="both"/>
              <w:rPr>
                <w:sz w:val="20"/>
                <w:szCs w:val="20"/>
              </w:rPr>
            </w:pPr>
          </w:p>
          <w:p w14:paraId="4C8D6CA5" w14:textId="60DC3471" w:rsidR="00192F4E" w:rsidRPr="0005218D" w:rsidRDefault="007B0420" w:rsidP="00D925AF">
            <w:pPr>
              <w:jc w:val="both"/>
              <w:rPr>
                <w:sz w:val="20"/>
                <w:szCs w:val="20"/>
              </w:rPr>
            </w:pPr>
            <w:r w:rsidRPr="0005218D">
              <w:rPr>
                <w:sz w:val="20"/>
                <w:szCs w:val="20"/>
              </w:rPr>
              <w:t xml:space="preserve">Tout </w:t>
            </w:r>
            <w:r w:rsidR="00192F4E" w:rsidRPr="0005218D">
              <w:rPr>
                <w:sz w:val="20"/>
                <w:szCs w:val="20"/>
              </w:rPr>
              <w:t xml:space="preserve">logement étudiant collectif comporte au maximum </w:t>
            </w:r>
            <w:r w:rsidR="00BB00CF" w:rsidRPr="0005218D">
              <w:rPr>
                <w:sz w:val="20"/>
                <w:szCs w:val="20"/>
              </w:rPr>
              <w:t>8</w:t>
            </w:r>
            <w:r w:rsidR="00192F4E" w:rsidRPr="0005218D">
              <w:rPr>
                <w:sz w:val="20"/>
                <w:szCs w:val="20"/>
              </w:rPr>
              <w:t xml:space="preserve"> chambres.</w:t>
            </w:r>
          </w:p>
          <w:p w14:paraId="21F06E46" w14:textId="77777777" w:rsidR="00192F4E" w:rsidRPr="0005218D" w:rsidRDefault="00192F4E" w:rsidP="00D925AF">
            <w:pPr>
              <w:jc w:val="both"/>
              <w:rPr>
                <w:sz w:val="20"/>
                <w:szCs w:val="20"/>
              </w:rPr>
            </w:pPr>
          </w:p>
          <w:p w14:paraId="743C3D01" w14:textId="7AD4BFFE" w:rsidR="00192F4E" w:rsidRPr="0005218D" w:rsidRDefault="1C09091C" w:rsidP="00D925AF">
            <w:pPr>
              <w:jc w:val="both"/>
              <w:rPr>
                <w:sz w:val="20"/>
                <w:szCs w:val="20"/>
              </w:rPr>
            </w:pPr>
            <w:r w:rsidRPr="0005218D">
              <w:rPr>
                <w:sz w:val="20"/>
                <w:szCs w:val="20"/>
              </w:rPr>
              <w:t xml:space="preserve">Les chambres </w:t>
            </w:r>
            <w:r w:rsidR="007B0420" w:rsidRPr="0005218D">
              <w:rPr>
                <w:sz w:val="20"/>
                <w:szCs w:val="20"/>
              </w:rPr>
              <w:t xml:space="preserve">de ce logement </w:t>
            </w:r>
            <w:r w:rsidRPr="0005218D">
              <w:rPr>
                <w:sz w:val="20"/>
                <w:szCs w:val="20"/>
              </w:rPr>
              <w:t xml:space="preserve">ont une superficie </w:t>
            </w:r>
            <w:r w:rsidR="007B0420" w:rsidRPr="0005218D">
              <w:rPr>
                <w:sz w:val="20"/>
                <w:szCs w:val="20"/>
              </w:rPr>
              <w:t xml:space="preserve">de plancher </w:t>
            </w:r>
            <w:r w:rsidRPr="0005218D">
              <w:rPr>
                <w:sz w:val="20"/>
                <w:szCs w:val="20"/>
              </w:rPr>
              <w:t>nette minimale de 12 m</w:t>
            </w:r>
            <w:r w:rsidR="007B0420" w:rsidRPr="0005218D">
              <w:rPr>
                <w:sz w:val="20"/>
                <w:szCs w:val="20"/>
              </w:rPr>
              <w:t xml:space="preserve">², </w:t>
            </w:r>
            <w:r w:rsidR="00862CAD" w:rsidRPr="0005218D">
              <w:rPr>
                <w:sz w:val="20"/>
                <w:szCs w:val="20"/>
              </w:rPr>
              <w:t xml:space="preserve">salle d’eau </w:t>
            </w:r>
            <w:r w:rsidR="007B0420" w:rsidRPr="0005218D">
              <w:rPr>
                <w:sz w:val="20"/>
                <w:szCs w:val="20"/>
              </w:rPr>
              <w:t xml:space="preserve">non comprise, </w:t>
            </w:r>
            <w:r w:rsidRPr="0005218D">
              <w:rPr>
                <w:sz w:val="20"/>
                <w:szCs w:val="20"/>
              </w:rPr>
              <w:t>et sont équipées d’un lavabo.</w:t>
            </w:r>
          </w:p>
          <w:p w14:paraId="1D117FF2" w14:textId="77777777" w:rsidR="00192F4E" w:rsidRPr="0005218D" w:rsidRDefault="00192F4E" w:rsidP="00D925AF">
            <w:pPr>
              <w:jc w:val="both"/>
              <w:rPr>
                <w:sz w:val="20"/>
                <w:szCs w:val="20"/>
              </w:rPr>
            </w:pPr>
          </w:p>
          <w:p w14:paraId="0426DBB7" w14:textId="4ED67785" w:rsidR="00192F4E" w:rsidRPr="0005218D" w:rsidRDefault="1C09091C" w:rsidP="00D925AF">
            <w:pPr>
              <w:jc w:val="both"/>
              <w:rPr>
                <w:sz w:val="20"/>
                <w:szCs w:val="20"/>
              </w:rPr>
            </w:pPr>
            <w:r w:rsidRPr="0005218D">
              <w:rPr>
                <w:sz w:val="20"/>
                <w:szCs w:val="20"/>
              </w:rPr>
              <w:t xml:space="preserve">L’espace commun de séjour et </w:t>
            </w:r>
            <w:r w:rsidR="06EE6EE2" w:rsidRPr="0005218D">
              <w:rPr>
                <w:sz w:val="20"/>
                <w:szCs w:val="20"/>
              </w:rPr>
              <w:t xml:space="preserve">la </w:t>
            </w:r>
            <w:r w:rsidRPr="0005218D">
              <w:rPr>
                <w:sz w:val="20"/>
                <w:szCs w:val="20"/>
              </w:rPr>
              <w:t>cuisine dispose</w:t>
            </w:r>
            <w:r w:rsidR="00CD1DFE" w:rsidRPr="0005218D">
              <w:rPr>
                <w:sz w:val="20"/>
                <w:szCs w:val="20"/>
              </w:rPr>
              <w:t>nt</w:t>
            </w:r>
            <w:r w:rsidRPr="0005218D">
              <w:rPr>
                <w:sz w:val="20"/>
                <w:szCs w:val="20"/>
              </w:rPr>
              <w:t xml:space="preserve"> </w:t>
            </w:r>
            <w:r w:rsidR="00CC1812" w:rsidRPr="0005218D">
              <w:rPr>
                <w:sz w:val="20"/>
                <w:szCs w:val="20"/>
              </w:rPr>
              <w:t xml:space="preserve">ensemble </w:t>
            </w:r>
            <w:r w:rsidRPr="0005218D">
              <w:rPr>
                <w:sz w:val="20"/>
                <w:szCs w:val="20"/>
              </w:rPr>
              <w:t xml:space="preserve">d’une superficie </w:t>
            </w:r>
            <w:r w:rsidR="00CD1DFE" w:rsidRPr="0005218D">
              <w:rPr>
                <w:sz w:val="20"/>
                <w:szCs w:val="20"/>
              </w:rPr>
              <w:t xml:space="preserve">de plancher </w:t>
            </w:r>
            <w:r w:rsidRPr="0005218D">
              <w:rPr>
                <w:sz w:val="20"/>
                <w:szCs w:val="20"/>
              </w:rPr>
              <w:t>nette minimale de :</w:t>
            </w:r>
          </w:p>
          <w:p w14:paraId="6C3249C4" w14:textId="77777777" w:rsidR="00192F4E" w:rsidRPr="0005218D" w:rsidRDefault="00192F4E" w:rsidP="00D925AF">
            <w:pPr>
              <w:jc w:val="both"/>
              <w:rPr>
                <w:sz w:val="20"/>
                <w:szCs w:val="20"/>
              </w:rPr>
            </w:pPr>
          </w:p>
          <w:p w14:paraId="4D77908D" w14:textId="14B41A16" w:rsidR="00192F4E" w:rsidRPr="0005218D" w:rsidRDefault="00192F4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28 m</w:t>
            </w:r>
            <w:r w:rsidR="00CD1DFE" w:rsidRPr="0005218D">
              <w:rPr>
                <w:rFonts w:ascii="Times New Roman" w:hAnsi="Times New Roman" w:cs="Times New Roman"/>
                <w:sz w:val="20"/>
                <w:szCs w:val="20"/>
              </w:rPr>
              <w:t>²</w:t>
            </w:r>
            <w:r w:rsidRPr="0005218D">
              <w:rPr>
                <w:rFonts w:ascii="Times New Roman" w:hAnsi="Times New Roman" w:cs="Times New Roman"/>
                <w:sz w:val="20"/>
                <w:szCs w:val="20"/>
              </w:rPr>
              <w:t xml:space="preserve"> pour un logement étudiant collectif de 2 à 5 chambres ;</w:t>
            </w:r>
          </w:p>
          <w:p w14:paraId="425BDBD2" w14:textId="5C5FE640" w:rsidR="00192F4E" w:rsidRPr="0005218D" w:rsidRDefault="00192F4E"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32 m</w:t>
            </w:r>
            <w:r w:rsidR="00CD1DFE" w:rsidRPr="0005218D">
              <w:rPr>
                <w:rFonts w:ascii="Times New Roman" w:hAnsi="Times New Roman" w:cs="Times New Roman"/>
                <w:sz w:val="20"/>
                <w:szCs w:val="20"/>
              </w:rPr>
              <w:t>²</w:t>
            </w:r>
            <w:r w:rsidRPr="0005218D">
              <w:rPr>
                <w:rFonts w:ascii="Times New Roman" w:hAnsi="Times New Roman" w:cs="Times New Roman"/>
                <w:sz w:val="20"/>
                <w:szCs w:val="20"/>
              </w:rPr>
              <w:t xml:space="preserve"> pour un logement étudiant collectif de 6 à </w:t>
            </w:r>
            <w:r w:rsidR="006464D8" w:rsidRPr="0005218D">
              <w:rPr>
                <w:rFonts w:ascii="Times New Roman" w:hAnsi="Times New Roman" w:cs="Times New Roman"/>
                <w:sz w:val="20"/>
                <w:szCs w:val="20"/>
              </w:rPr>
              <w:t>8</w:t>
            </w:r>
            <w:r w:rsidRPr="0005218D">
              <w:rPr>
                <w:rFonts w:ascii="Times New Roman" w:hAnsi="Times New Roman" w:cs="Times New Roman"/>
                <w:sz w:val="20"/>
                <w:szCs w:val="20"/>
              </w:rPr>
              <w:t xml:space="preserve"> chambres</w:t>
            </w:r>
            <w:r w:rsidR="006955BD" w:rsidRPr="0005218D">
              <w:rPr>
                <w:rFonts w:ascii="Times New Roman" w:hAnsi="Times New Roman" w:cs="Times New Roman"/>
                <w:sz w:val="20"/>
                <w:szCs w:val="20"/>
              </w:rPr>
              <w:t>.</w:t>
            </w:r>
          </w:p>
          <w:p w14:paraId="7E5F8DFB" w14:textId="1B1F11F8" w:rsidR="00192F4E" w:rsidRPr="0005218D" w:rsidRDefault="00192F4E" w:rsidP="00D925AF">
            <w:pPr>
              <w:pStyle w:val="ListParagraph"/>
              <w:spacing w:after="0" w:line="240" w:lineRule="auto"/>
              <w:ind w:left="360"/>
              <w:jc w:val="both"/>
              <w:rPr>
                <w:rFonts w:ascii="Times New Roman" w:hAnsi="Times New Roman" w:cs="Times New Roman"/>
                <w:sz w:val="20"/>
                <w:szCs w:val="20"/>
              </w:rPr>
            </w:pPr>
          </w:p>
          <w:p w14:paraId="071F6EBB" w14:textId="50EC2842" w:rsidR="00192F4E" w:rsidRPr="0005218D" w:rsidRDefault="00192F4E" w:rsidP="00D925AF">
            <w:pPr>
              <w:jc w:val="both"/>
              <w:rPr>
                <w:sz w:val="20"/>
                <w:szCs w:val="20"/>
              </w:rPr>
            </w:pPr>
            <w:r w:rsidRPr="0005218D">
              <w:rPr>
                <w:sz w:val="20"/>
                <w:szCs w:val="20"/>
              </w:rPr>
              <w:t xml:space="preserve">Le logement </w:t>
            </w:r>
            <w:r w:rsidR="006955BD" w:rsidRPr="0005218D">
              <w:rPr>
                <w:sz w:val="20"/>
                <w:szCs w:val="20"/>
              </w:rPr>
              <w:t xml:space="preserve">étudiant collectif </w:t>
            </w:r>
            <w:r w:rsidRPr="0005218D">
              <w:rPr>
                <w:sz w:val="20"/>
                <w:szCs w:val="20"/>
              </w:rPr>
              <w:t xml:space="preserve">comporte au minimum une salle d’eau et une toilette séparée </w:t>
            </w:r>
            <w:r w:rsidR="00904111" w:rsidRPr="0005218D">
              <w:rPr>
                <w:sz w:val="20"/>
                <w:szCs w:val="20"/>
              </w:rPr>
              <w:t xml:space="preserve">de la salle d’eau </w:t>
            </w:r>
            <w:r w:rsidRPr="0005218D">
              <w:rPr>
                <w:sz w:val="20"/>
                <w:szCs w:val="20"/>
              </w:rPr>
              <w:t>par tranche</w:t>
            </w:r>
            <w:r w:rsidR="00D95A14" w:rsidRPr="0005218D">
              <w:rPr>
                <w:sz w:val="20"/>
                <w:szCs w:val="20"/>
              </w:rPr>
              <w:t xml:space="preserve"> entamée</w:t>
            </w:r>
            <w:r w:rsidRPr="0005218D">
              <w:rPr>
                <w:sz w:val="20"/>
                <w:szCs w:val="20"/>
              </w:rPr>
              <w:t xml:space="preserve"> de 3 chambres.</w:t>
            </w:r>
          </w:p>
          <w:p w14:paraId="31574FA6" w14:textId="63B6BB4C" w:rsidR="00192F4E" w:rsidRPr="0005218D" w:rsidRDefault="00192F4E" w:rsidP="00D925AF">
            <w:pPr>
              <w:jc w:val="both"/>
              <w:rPr>
                <w:sz w:val="20"/>
                <w:szCs w:val="20"/>
              </w:rPr>
            </w:pPr>
          </w:p>
        </w:tc>
        <w:tc>
          <w:tcPr>
            <w:tcW w:w="4956" w:type="dxa"/>
          </w:tcPr>
          <w:p w14:paraId="7D975563" w14:textId="77777777" w:rsidR="00192F4E" w:rsidRPr="0005218D" w:rsidRDefault="00192F4E" w:rsidP="00D925AF">
            <w:pPr>
              <w:jc w:val="both"/>
              <w:rPr>
                <w:sz w:val="20"/>
                <w:szCs w:val="20"/>
              </w:rPr>
            </w:pPr>
          </w:p>
          <w:p w14:paraId="201A0BFA" w14:textId="77777777" w:rsidR="00D012BE" w:rsidRPr="0005218D" w:rsidRDefault="00D012BE" w:rsidP="00D925AF">
            <w:pPr>
              <w:jc w:val="both"/>
              <w:rPr>
                <w:sz w:val="20"/>
                <w:szCs w:val="20"/>
              </w:rPr>
            </w:pPr>
          </w:p>
          <w:p w14:paraId="57B770A8" w14:textId="77777777" w:rsidR="00192F4E" w:rsidRPr="0005218D" w:rsidRDefault="00192F4E" w:rsidP="00D925AF">
            <w:pPr>
              <w:jc w:val="both"/>
              <w:rPr>
                <w:sz w:val="20"/>
                <w:szCs w:val="20"/>
              </w:rPr>
            </w:pPr>
          </w:p>
        </w:tc>
      </w:tr>
      <w:tr w:rsidR="005505EF" w:rsidRPr="0005218D" w14:paraId="7CBA1727" w14:textId="77777777" w:rsidTr="005505EF">
        <w:tc>
          <w:tcPr>
            <w:tcW w:w="3526" w:type="dxa"/>
          </w:tcPr>
          <w:p w14:paraId="50794D7A" w14:textId="77777777" w:rsidR="005505EF" w:rsidRPr="0005218D" w:rsidRDefault="005505EF" w:rsidP="00502E2C">
            <w:pPr>
              <w:jc w:val="both"/>
              <w:rPr>
                <w:sz w:val="20"/>
                <w:szCs w:val="20"/>
              </w:rPr>
            </w:pPr>
          </w:p>
        </w:tc>
        <w:tc>
          <w:tcPr>
            <w:tcW w:w="5688" w:type="dxa"/>
          </w:tcPr>
          <w:p w14:paraId="589E2413" w14:textId="77777777" w:rsidR="005505EF" w:rsidRPr="0005218D" w:rsidRDefault="005505EF" w:rsidP="00502E2C">
            <w:pPr>
              <w:jc w:val="both"/>
              <w:rPr>
                <w:b/>
                <w:bCs/>
                <w:sz w:val="20"/>
                <w:szCs w:val="20"/>
              </w:rPr>
            </w:pPr>
          </w:p>
          <w:p w14:paraId="45DAD62D" w14:textId="79662125" w:rsidR="005505EF" w:rsidRPr="0005218D" w:rsidRDefault="005505EF" w:rsidP="00502E2C">
            <w:pPr>
              <w:jc w:val="both"/>
              <w:rPr>
                <w:b/>
                <w:bCs/>
                <w:sz w:val="20"/>
                <w:szCs w:val="20"/>
              </w:rPr>
            </w:pPr>
            <w:r w:rsidRPr="0005218D">
              <w:rPr>
                <w:b/>
                <w:bCs/>
                <w:sz w:val="20"/>
                <w:szCs w:val="20"/>
              </w:rPr>
              <w:t>Article 22 – Logements étudiants adaptables</w:t>
            </w:r>
          </w:p>
          <w:p w14:paraId="77575E0D" w14:textId="77777777" w:rsidR="005505EF" w:rsidRPr="0005218D" w:rsidRDefault="005505EF" w:rsidP="00502E2C">
            <w:pPr>
              <w:jc w:val="both"/>
              <w:rPr>
                <w:sz w:val="20"/>
                <w:szCs w:val="20"/>
              </w:rPr>
            </w:pPr>
          </w:p>
        </w:tc>
        <w:tc>
          <w:tcPr>
            <w:tcW w:w="4956" w:type="dxa"/>
          </w:tcPr>
          <w:p w14:paraId="6DC01387" w14:textId="77777777" w:rsidR="005505EF" w:rsidRPr="0005218D" w:rsidRDefault="005505EF" w:rsidP="00502E2C">
            <w:pPr>
              <w:jc w:val="both"/>
              <w:rPr>
                <w:sz w:val="20"/>
                <w:szCs w:val="20"/>
              </w:rPr>
            </w:pPr>
          </w:p>
        </w:tc>
      </w:tr>
      <w:tr w:rsidR="005505EF" w:rsidRPr="0005218D" w14:paraId="402E7D5A" w14:textId="77777777" w:rsidTr="005505EF">
        <w:tc>
          <w:tcPr>
            <w:tcW w:w="3526" w:type="dxa"/>
          </w:tcPr>
          <w:p w14:paraId="0A172FC7" w14:textId="77777777" w:rsidR="005505EF" w:rsidRPr="0005218D" w:rsidRDefault="005505EF" w:rsidP="00502E2C">
            <w:pPr>
              <w:pStyle w:val="ListParagraph"/>
              <w:spacing w:after="0" w:line="240" w:lineRule="auto"/>
              <w:ind w:left="360"/>
              <w:jc w:val="both"/>
              <w:rPr>
                <w:rFonts w:ascii="Times New Roman" w:hAnsi="Times New Roman" w:cs="Times New Roman"/>
                <w:sz w:val="20"/>
                <w:szCs w:val="20"/>
              </w:rPr>
            </w:pPr>
          </w:p>
          <w:p w14:paraId="36909B78" w14:textId="77777777" w:rsidR="005505EF" w:rsidRPr="0005218D" w:rsidRDefault="005505EF" w:rsidP="00502E2C">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lastRenderedPageBreak/>
              <w:t>Garantir et encourager la diversité des logements ;</w:t>
            </w:r>
          </w:p>
          <w:p w14:paraId="64A90A95" w14:textId="77777777" w:rsidR="005505EF" w:rsidRPr="0005218D" w:rsidRDefault="005505EF" w:rsidP="00502E2C">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Garantir une inclusion optimale dans la société de toutes les personnes </w:t>
            </w:r>
          </w:p>
          <w:p w14:paraId="4407D49D" w14:textId="77777777" w:rsidR="005505EF" w:rsidRPr="0005218D" w:rsidRDefault="005505EF" w:rsidP="00502E2C">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Améliorer la sécurité, le confort et l’accessibilité de l’environnement physique moyennant des aménagements de qualité réalisés dans le respect du cadre urbain environnant et des qualités architecturales des constructions.</w:t>
            </w:r>
          </w:p>
          <w:p w14:paraId="7B7466BE" w14:textId="77777777" w:rsidR="005505EF" w:rsidRPr="0005218D" w:rsidRDefault="005505EF" w:rsidP="00502E2C">
            <w:pPr>
              <w:jc w:val="both"/>
              <w:rPr>
                <w:sz w:val="20"/>
                <w:szCs w:val="20"/>
              </w:rPr>
            </w:pPr>
          </w:p>
        </w:tc>
        <w:tc>
          <w:tcPr>
            <w:tcW w:w="5688" w:type="dxa"/>
          </w:tcPr>
          <w:p w14:paraId="3B9693D0" w14:textId="77777777" w:rsidR="005505EF" w:rsidRPr="0005218D" w:rsidRDefault="005505EF" w:rsidP="00502E2C">
            <w:pPr>
              <w:jc w:val="both"/>
              <w:rPr>
                <w:sz w:val="20"/>
                <w:szCs w:val="20"/>
                <w:lang w:val="fr-FR"/>
              </w:rPr>
            </w:pPr>
          </w:p>
          <w:p w14:paraId="1AB17818" w14:textId="597DC248" w:rsidR="005505EF" w:rsidRPr="0005218D" w:rsidRDefault="005505EF" w:rsidP="00502E2C">
            <w:pPr>
              <w:jc w:val="both"/>
              <w:rPr>
                <w:sz w:val="20"/>
                <w:szCs w:val="20"/>
                <w:lang w:val="fr-FR"/>
              </w:rPr>
            </w:pPr>
            <w:r w:rsidRPr="0005218D">
              <w:rPr>
                <w:sz w:val="20"/>
                <w:szCs w:val="20"/>
                <w:lang w:val="fr-FR"/>
              </w:rPr>
              <w:lastRenderedPageBreak/>
              <w:t xml:space="preserve">Tout immeuble comportant </w:t>
            </w:r>
            <w:r w:rsidRPr="0005218D">
              <w:rPr>
                <w:sz w:val="20"/>
                <w:szCs w:val="20"/>
              </w:rPr>
              <w:t>des logements étudiants</w:t>
            </w:r>
            <w:r w:rsidRPr="0005218D">
              <w:rPr>
                <w:sz w:val="20"/>
                <w:szCs w:val="20"/>
                <w:lang w:val="fr-FR"/>
              </w:rPr>
              <w:t xml:space="preserve"> sur une superficie de plancher brute supérieure à 1.000 m² comporte au moins 10% de logements étudiants adaptables ou adaptés aux personnes à mobilité réduite qui disposent d’un accès aisé aux espaces de vie collective de l'immeuble.</w:t>
            </w:r>
          </w:p>
          <w:p w14:paraId="2558E8EB" w14:textId="77777777" w:rsidR="005505EF" w:rsidRPr="0005218D" w:rsidRDefault="005505EF" w:rsidP="00502E2C">
            <w:pPr>
              <w:jc w:val="both"/>
              <w:rPr>
                <w:sz w:val="20"/>
                <w:szCs w:val="20"/>
                <w:lang w:val="fr-FR"/>
              </w:rPr>
            </w:pPr>
          </w:p>
        </w:tc>
        <w:tc>
          <w:tcPr>
            <w:tcW w:w="4956" w:type="dxa"/>
          </w:tcPr>
          <w:p w14:paraId="5EEC3BB0" w14:textId="77777777" w:rsidR="005505EF" w:rsidRPr="0005218D" w:rsidRDefault="005505EF" w:rsidP="00502E2C">
            <w:pPr>
              <w:jc w:val="both"/>
              <w:rPr>
                <w:sz w:val="20"/>
                <w:szCs w:val="20"/>
              </w:rPr>
            </w:pPr>
          </w:p>
          <w:p w14:paraId="27BAB13F" w14:textId="77777777" w:rsidR="005505EF" w:rsidRPr="0005218D" w:rsidRDefault="005505EF" w:rsidP="00502E2C">
            <w:pPr>
              <w:jc w:val="both"/>
              <w:rPr>
                <w:sz w:val="20"/>
                <w:szCs w:val="20"/>
              </w:rPr>
            </w:pPr>
          </w:p>
        </w:tc>
      </w:tr>
      <w:tr w:rsidR="001915BC" w:rsidRPr="0005218D" w14:paraId="67A33EBF" w14:textId="77777777" w:rsidTr="007A0C84">
        <w:tc>
          <w:tcPr>
            <w:tcW w:w="3526" w:type="dxa"/>
          </w:tcPr>
          <w:p w14:paraId="135527A6" w14:textId="77777777" w:rsidR="001915BC" w:rsidRPr="0005218D" w:rsidRDefault="001915BC" w:rsidP="00D925AF">
            <w:pPr>
              <w:jc w:val="both"/>
              <w:rPr>
                <w:sz w:val="20"/>
                <w:szCs w:val="20"/>
              </w:rPr>
            </w:pPr>
          </w:p>
        </w:tc>
        <w:tc>
          <w:tcPr>
            <w:tcW w:w="5688" w:type="dxa"/>
          </w:tcPr>
          <w:p w14:paraId="2311C0FE" w14:textId="5084FF34" w:rsidR="001915BC" w:rsidRPr="0005218D" w:rsidRDefault="001915BC" w:rsidP="001915BC">
            <w:pPr>
              <w:jc w:val="both"/>
              <w:rPr>
                <w:sz w:val="20"/>
                <w:szCs w:val="20"/>
              </w:rPr>
            </w:pPr>
            <w:r w:rsidRPr="0005218D">
              <w:rPr>
                <w:b/>
                <w:sz w:val="20"/>
                <w:szCs w:val="20"/>
              </w:rPr>
              <w:t>Article 2</w:t>
            </w:r>
            <w:r w:rsidR="005505EF" w:rsidRPr="0005218D">
              <w:rPr>
                <w:b/>
                <w:sz w:val="20"/>
                <w:szCs w:val="20"/>
              </w:rPr>
              <w:t>3</w:t>
            </w:r>
            <w:r w:rsidRPr="0005218D">
              <w:rPr>
                <w:b/>
                <w:sz w:val="20"/>
                <w:szCs w:val="20"/>
              </w:rPr>
              <w:t xml:space="preserve"> – </w:t>
            </w:r>
            <w:r w:rsidRPr="0005218D">
              <w:rPr>
                <w:b/>
                <w:bCs/>
                <w:sz w:val="20"/>
                <w:szCs w:val="20"/>
              </w:rPr>
              <w:t>Mixité de typologie de logement étudiant</w:t>
            </w:r>
          </w:p>
          <w:p w14:paraId="2DB9D58D" w14:textId="7B25A696" w:rsidR="001915BC" w:rsidRPr="0005218D" w:rsidRDefault="001915BC" w:rsidP="001915BC">
            <w:pPr>
              <w:jc w:val="both"/>
              <w:rPr>
                <w:b/>
                <w:sz w:val="20"/>
                <w:szCs w:val="20"/>
              </w:rPr>
            </w:pPr>
          </w:p>
          <w:p w14:paraId="44DEBCD5" w14:textId="77777777" w:rsidR="001915BC" w:rsidRPr="0005218D" w:rsidRDefault="001915BC" w:rsidP="00D925AF">
            <w:pPr>
              <w:jc w:val="both"/>
              <w:rPr>
                <w:sz w:val="20"/>
                <w:szCs w:val="20"/>
              </w:rPr>
            </w:pPr>
          </w:p>
        </w:tc>
        <w:tc>
          <w:tcPr>
            <w:tcW w:w="4956" w:type="dxa"/>
          </w:tcPr>
          <w:p w14:paraId="2FFF13B1" w14:textId="77777777" w:rsidR="001915BC" w:rsidRPr="0005218D" w:rsidRDefault="001915BC" w:rsidP="00D925AF">
            <w:pPr>
              <w:jc w:val="both"/>
              <w:rPr>
                <w:sz w:val="20"/>
                <w:szCs w:val="20"/>
              </w:rPr>
            </w:pPr>
          </w:p>
        </w:tc>
      </w:tr>
      <w:tr w:rsidR="001915BC" w:rsidRPr="0005218D" w14:paraId="1C0A9706" w14:textId="77777777" w:rsidTr="007A0C84">
        <w:tc>
          <w:tcPr>
            <w:tcW w:w="3526" w:type="dxa"/>
          </w:tcPr>
          <w:p w14:paraId="1B152AA5" w14:textId="77777777" w:rsidR="002040FE" w:rsidRPr="0005218D" w:rsidRDefault="002040FE" w:rsidP="002040FE">
            <w:pPr>
              <w:jc w:val="both"/>
              <w:rPr>
                <w:sz w:val="20"/>
                <w:szCs w:val="20"/>
              </w:rPr>
            </w:pPr>
          </w:p>
          <w:p w14:paraId="1611BA23" w14:textId="77777777" w:rsidR="002040FE" w:rsidRPr="0005218D" w:rsidRDefault="002040FE" w:rsidP="002040FE">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Garantir et encourager la diversité des logements.</w:t>
            </w:r>
          </w:p>
          <w:p w14:paraId="7AC51790" w14:textId="77777777" w:rsidR="001915BC" w:rsidRPr="0005218D" w:rsidRDefault="001915BC" w:rsidP="00D925AF">
            <w:pPr>
              <w:jc w:val="both"/>
              <w:rPr>
                <w:sz w:val="20"/>
                <w:szCs w:val="20"/>
              </w:rPr>
            </w:pPr>
          </w:p>
        </w:tc>
        <w:tc>
          <w:tcPr>
            <w:tcW w:w="5688" w:type="dxa"/>
          </w:tcPr>
          <w:p w14:paraId="18518AB5" w14:textId="352F49A4" w:rsidR="001915BC" w:rsidRPr="0005218D" w:rsidRDefault="000A7C38" w:rsidP="001915BC">
            <w:pPr>
              <w:jc w:val="both"/>
              <w:rPr>
                <w:sz w:val="20"/>
                <w:szCs w:val="20"/>
              </w:rPr>
            </w:pPr>
            <w:r w:rsidRPr="0005218D">
              <w:rPr>
                <w:sz w:val="20"/>
                <w:szCs w:val="20"/>
              </w:rPr>
              <w:t>Tout immeuble comportant des logements étudiants prévoit une répartition équilibrée entre le nombre de logements étudiants individuels et collectifs.</w:t>
            </w:r>
          </w:p>
          <w:p w14:paraId="7625EFD0" w14:textId="77777777" w:rsidR="001915BC" w:rsidRPr="0005218D" w:rsidRDefault="001915BC" w:rsidP="00D925AF">
            <w:pPr>
              <w:jc w:val="both"/>
              <w:rPr>
                <w:sz w:val="20"/>
                <w:szCs w:val="20"/>
              </w:rPr>
            </w:pPr>
          </w:p>
        </w:tc>
        <w:tc>
          <w:tcPr>
            <w:tcW w:w="4956" w:type="dxa"/>
          </w:tcPr>
          <w:p w14:paraId="286DEC2F" w14:textId="674BA3DF" w:rsidR="001915BC" w:rsidRPr="0005218D" w:rsidRDefault="002040FE" w:rsidP="00D925AF">
            <w:pPr>
              <w:jc w:val="both"/>
              <w:rPr>
                <w:sz w:val="20"/>
                <w:szCs w:val="20"/>
              </w:rPr>
            </w:pPr>
            <w:r w:rsidRPr="0005218D">
              <w:rPr>
                <w:sz w:val="20"/>
                <w:szCs w:val="20"/>
              </w:rPr>
              <w:t xml:space="preserve">Explication : Cette disposition vise à offrir une diversité de logements dans les immeubles d’une certaine taille et à garantir une offre variée et répondant aux besoins en logements étudiants. </w:t>
            </w:r>
          </w:p>
        </w:tc>
      </w:tr>
      <w:tr w:rsidR="00192F4E" w:rsidRPr="0005218D" w14:paraId="2CD2B097" w14:textId="77777777" w:rsidTr="007A0C84">
        <w:tc>
          <w:tcPr>
            <w:tcW w:w="3526" w:type="dxa"/>
          </w:tcPr>
          <w:p w14:paraId="374C6092" w14:textId="77777777" w:rsidR="00192F4E" w:rsidRPr="0005218D" w:rsidRDefault="00192F4E" w:rsidP="00D925AF">
            <w:pPr>
              <w:jc w:val="both"/>
              <w:rPr>
                <w:sz w:val="20"/>
                <w:szCs w:val="20"/>
              </w:rPr>
            </w:pPr>
          </w:p>
        </w:tc>
        <w:tc>
          <w:tcPr>
            <w:tcW w:w="5688" w:type="dxa"/>
          </w:tcPr>
          <w:p w14:paraId="08219231" w14:textId="77777777" w:rsidR="00192F4E" w:rsidRPr="0005218D" w:rsidRDefault="00192F4E" w:rsidP="00D925AF">
            <w:pPr>
              <w:jc w:val="both"/>
              <w:rPr>
                <w:sz w:val="20"/>
                <w:szCs w:val="20"/>
              </w:rPr>
            </w:pPr>
          </w:p>
          <w:p w14:paraId="0AF20A6A" w14:textId="2C4FBF5F" w:rsidR="00192F4E" w:rsidRPr="0005218D" w:rsidRDefault="00192F4E" w:rsidP="00D925AF">
            <w:pPr>
              <w:jc w:val="both"/>
              <w:rPr>
                <w:b/>
                <w:sz w:val="20"/>
                <w:szCs w:val="20"/>
              </w:rPr>
            </w:pPr>
            <w:r w:rsidRPr="0005218D">
              <w:rPr>
                <w:b/>
                <w:sz w:val="20"/>
                <w:szCs w:val="20"/>
              </w:rPr>
              <w:t xml:space="preserve">Article </w:t>
            </w:r>
            <w:r w:rsidR="008017D2" w:rsidRPr="0005218D">
              <w:rPr>
                <w:b/>
                <w:sz w:val="20"/>
                <w:szCs w:val="20"/>
              </w:rPr>
              <w:t>2</w:t>
            </w:r>
            <w:r w:rsidR="005505EF" w:rsidRPr="0005218D">
              <w:rPr>
                <w:b/>
                <w:sz w:val="20"/>
                <w:szCs w:val="20"/>
              </w:rPr>
              <w:t>4</w:t>
            </w:r>
            <w:r w:rsidR="008017D2" w:rsidRPr="0005218D">
              <w:rPr>
                <w:b/>
                <w:sz w:val="20"/>
                <w:szCs w:val="20"/>
              </w:rPr>
              <w:t xml:space="preserve"> </w:t>
            </w:r>
            <w:r w:rsidRPr="0005218D">
              <w:rPr>
                <w:b/>
                <w:sz w:val="20"/>
                <w:szCs w:val="20"/>
              </w:rPr>
              <w:t>– Conciergerie</w:t>
            </w:r>
          </w:p>
          <w:p w14:paraId="02864939" w14:textId="77777777" w:rsidR="00192F4E" w:rsidRPr="0005218D" w:rsidRDefault="00192F4E" w:rsidP="00D925AF">
            <w:pPr>
              <w:jc w:val="both"/>
              <w:rPr>
                <w:sz w:val="20"/>
                <w:szCs w:val="20"/>
              </w:rPr>
            </w:pPr>
          </w:p>
        </w:tc>
        <w:tc>
          <w:tcPr>
            <w:tcW w:w="4956" w:type="dxa"/>
          </w:tcPr>
          <w:p w14:paraId="74B3B279" w14:textId="77777777" w:rsidR="00192F4E" w:rsidRPr="0005218D" w:rsidRDefault="00192F4E" w:rsidP="00D925AF">
            <w:pPr>
              <w:jc w:val="both"/>
              <w:rPr>
                <w:sz w:val="20"/>
                <w:szCs w:val="20"/>
              </w:rPr>
            </w:pPr>
          </w:p>
        </w:tc>
      </w:tr>
      <w:tr w:rsidR="00192F4E" w:rsidRPr="0005218D" w14:paraId="74654BAF" w14:textId="77777777" w:rsidTr="007A0C84">
        <w:tc>
          <w:tcPr>
            <w:tcW w:w="3526" w:type="dxa"/>
          </w:tcPr>
          <w:p w14:paraId="722945D4" w14:textId="77777777" w:rsidR="007E717C" w:rsidRPr="0005218D" w:rsidRDefault="007E717C" w:rsidP="00D925AF">
            <w:pPr>
              <w:jc w:val="both"/>
              <w:rPr>
                <w:sz w:val="20"/>
                <w:szCs w:val="20"/>
              </w:rPr>
            </w:pPr>
          </w:p>
          <w:p w14:paraId="3468C369" w14:textId="099F4A54" w:rsidR="007E717C" w:rsidRPr="0005218D" w:rsidRDefault="007E717C"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r w:rsidR="00ED2EF4" w:rsidRPr="0005218D">
              <w:rPr>
                <w:rFonts w:ascii="Times New Roman" w:hAnsi="Times New Roman" w:cs="Times New Roman"/>
                <w:sz w:val="20"/>
                <w:szCs w:val="20"/>
              </w:rPr>
              <w:t>.</w:t>
            </w:r>
          </w:p>
          <w:p w14:paraId="29CD592A" w14:textId="77777777" w:rsidR="00192F4E" w:rsidRPr="0005218D" w:rsidRDefault="00192F4E" w:rsidP="00D925AF">
            <w:pPr>
              <w:jc w:val="both"/>
              <w:rPr>
                <w:sz w:val="20"/>
                <w:szCs w:val="20"/>
              </w:rPr>
            </w:pPr>
          </w:p>
        </w:tc>
        <w:tc>
          <w:tcPr>
            <w:tcW w:w="5688" w:type="dxa"/>
          </w:tcPr>
          <w:p w14:paraId="0CBA6575" w14:textId="77777777" w:rsidR="00BE28CD" w:rsidRPr="0005218D" w:rsidRDefault="00BE28CD" w:rsidP="00D925AF">
            <w:pPr>
              <w:jc w:val="both"/>
              <w:rPr>
                <w:sz w:val="20"/>
                <w:szCs w:val="20"/>
              </w:rPr>
            </w:pPr>
          </w:p>
          <w:p w14:paraId="13416598" w14:textId="5E396F60" w:rsidR="00F76531" w:rsidRPr="0005218D" w:rsidRDefault="00BE28CD" w:rsidP="00D925AF">
            <w:pPr>
              <w:jc w:val="both"/>
              <w:rPr>
                <w:sz w:val="20"/>
                <w:szCs w:val="20"/>
              </w:rPr>
            </w:pPr>
            <w:r w:rsidRPr="0005218D">
              <w:rPr>
                <w:sz w:val="20"/>
                <w:szCs w:val="20"/>
              </w:rPr>
              <w:t xml:space="preserve">Tout immeuble </w:t>
            </w:r>
            <w:r w:rsidR="1C09091C" w:rsidRPr="0005218D">
              <w:rPr>
                <w:sz w:val="20"/>
                <w:szCs w:val="20"/>
              </w:rPr>
              <w:t xml:space="preserve">comprenant au moins 50 </w:t>
            </w:r>
            <w:r w:rsidR="00EA25D6" w:rsidRPr="0005218D">
              <w:rPr>
                <w:sz w:val="20"/>
                <w:szCs w:val="20"/>
              </w:rPr>
              <w:t xml:space="preserve">chambres de logements étudiants </w:t>
            </w:r>
            <w:r w:rsidRPr="0005218D">
              <w:rPr>
                <w:sz w:val="20"/>
                <w:szCs w:val="20"/>
              </w:rPr>
              <w:t xml:space="preserve">est </w:t>
            </w:r>
            <w:r w:rsidR="1C09091C" w:rsidRPr="0005218D">
              <w:rPr>
                <w:sz w:val="20"/>
                <w:szCs w:val="20"/>
              </w:rPr>
              <w:t xml:space="preserve">équipé d’une conciergerie et d’un foyer de détente dont la superficie </w:t>
            </w:r>
            <w:r w:rsidR="008C7589" w:rsidRPr="0005218D">
              <w:rPr>
                <w:sz w:val="20"/>
                <w:szCs w:val="20"/>
              </w:rPr>
              <w:t xml:space="preserve">de </w:t>
            </w:r>
            <w:r w:rsidR="1C09091C" w:rsidRPr="0005218D">
              <w:rPr>
                <w:sz w:val="20"/>
                <w:szCs w:val="20"/>
              </w:rPr>
              <w:t>plancher nette est adaptée au nombre d’étudiants.</w:t>
            </w:r>
          </w:p>
          <w:p w14:paraId="7EF0E303" w14:textId="74967F50" w:rsidR="006F030F" w:rsidRPr="0005218D" w:rsidRDefault="006F030F" w:rsidP="00D925AF">
            <w:pPr>
              <w:jc w:val="both"/>
              <w:rPr>
                <w:sz w:val="20"/>
                <w:szCs w:val="20"/>
              </w:rPr>
            </w:pPr>
            <w:r w:rsidRPr="0005218D">
              <w:rPr>
                <w:sz w:val="20"/>
                <w:szCs w:val="20"/>
              </w:rPr>
              <w:t>La conciergerie est située près de l’entrée de l’immeuble et respecte les règles et dimensions du logement telles que décrites à la section 1 du présent chapitre.</w:t>
            </w:r>
          </w:p>
          <w:p w14:paraId="678011A1" w14:textId="208E6EE7" w:rsidR="00F76531" w:rsidRPr="0005218D" w:rsidRDefault="00F76531" w:rsidP="00D925AF">
            <w:pPr>
              <w:jc w:val="both"/>
              <w:rPr>
                <w:sz w:val="20"/>
                <w:szCs w:val="20"/>
              </w:rPr>
            </w:pPr>
          </w:p>
        </w:tc>
        <w:tc>
          <w:tcPr>
            <w:tcW w:w="4956" w:type="dxa"/>
          </w:tcPr>
          <w:p w14:paraId="37312BAD" w14:textId="02E836E1" w:rsidR="007B7FCD" w:rsidRPr="0005218D" w:rsidRDefault="007B7FCD" w:rsidP="00D925AF">
            <w:pPr>
              <w:jc w:val="both"/>
              <w:rPr>
                <w:sz w:val="20"/>
                <w:szCs w:val="20"/>
              </w:rPr>
            </w:pPr>
          </w:p>
        </w:tc>
      </w:tr>
      <w:tr w:rsidR="00192F4E" w:rsidRPr="0005218D" w14:paraId="123F341E" w14:textId="77777777" w:rsidTr="007A0C84">
        <w:tc>
          <w:tcPr>
            <w:tcW w:w="3526" w:type="dxa"/>
          </w:tcPr>
          <w:p w14:paraId="705D2372" w14:textId="77777777" w:rsidR="00192F4E" w:rsidRPr="0005218D" w:rsidRDefault="00192F4E" w:rsidP="00D925AF">
            <w:pPr>
              <w:jc w:val="both"/>
              <w:rPr>
                <w:sz w:val="20"/>
                <w:szCs w:val="20"/>
              </w:rPr>
            </w:pPr>
          </w:p>
        </w:tc>
        <w:tc>
          <w:tcPr>
            <w:tcW w:w="5688" w:type="dxa"/>
          </w:tcPr>
          <w:p w14:paraId="4025C174" w14:textId="77777777" w:rsidR="00192F4E" w:rsidRPr="0005218D" w:rsidRDefault="00192F4E" w:rsidP="00D925AF">
            <w:pPr>
              <w:jc w:val="both"/>
              <w:rPr>
                <w:sz w:val="20"/>
                <w:szCs w:val="20"/>
              </w:rPr>
            </w:pPr>
          </w:p>
          <w:p w14:paraId="037B4E7E" w14:textId="1DEAC95E" w:rsidR="00192F4E" w:rsidRPr="0005218D" w:rsidRDefault="6572CD92" w:rsidP="00D925AF">
            <w:pPr>
              <w:jc w:val="both"/>
              <w:rPr>
                <w:b/>
                <w:bCs/>
                <w:sz w:val="20"/>
                <w:szCs w:val="20"/>
              </w:rPr>
            </w:pPr>
            <w:r w:rsidRPr="0005218D">
              <w:rPr>
                <w:b/>
                <w:bCs/>
                <w:sz w:val="20"/>
                <w:szCs w:val="20"/>
              </w:rPr>
              <w:t>CHAPITRE 4 : STATIONNEMENT</w:t>
            </w:r>
            <w:r w:rsidR="00FB2FAA" w:rsidRPr="0005218D">
              <w:rPr>
                <w:b/>
                <w:bCs/>
                <w:sz w:val="20"/>
                <w:szCs w:val="20"/>
              </w:rPr>
              <w:t xml:space="preserve"> ET LIVRAISON</w:t>
            </w:r>
          </w:p>
          <w:p w14:paraId="2C7EF8F6" w14:textId="77777777" w:rsidR="00192F4E" w:rsidRPr="0005218D" w:rsidRDefault="00192F4E" w:rsidP="00D925AF">
            <w:pPr>
              <w:jc w:val="both"/>
              <w:rPr>
                <w:sz w:val="20"/>
                <w:szCs w:val="20"/>
              </w:rPr>
            </w:pPr>
          </w:p>
        </w:tc>
        <w:tc>
          <w:tcPr>
            <w:tcW w:w="4956" w:type="dxa"/>
          </w:tcPr>
          <w:p w14:paraId="1E21D042" w14:textId="6442A12D" w:rsidR="00192F4E" w:rsidRPr="0005218D" w:rsidRDefault="00192F4E" w:rsidP="00D925AF">
            <w:pPr>
              <w:jc w:val="both"/>
              <w:rPr>
                <w:sz w:val="20"/>
                <w:szCs w:val="20"/>
              </w:rPr>
            </w:pPr>
          </w:p>
        </w:tc>
      </w:tr>
      <w:tr w:rsidR="00192F4E" w:rsidRPr="0005218D" w14:paraId="548B86DB" w14:textId="77777777" w:rsidTr="007A0C84">
        <w:tc>
          <w:tcPr>
            <w:tcW w:w="3526" w:type="dxa"/>
          </w:tcPr>
          <w:p w14:paraId="632915E8" w14:textId="77777777" w:rsidR="00192F4E" w:rsidRPr="0005218D" w:rsidRDefault="00192F4E" w:rsidP="00D925AF">
            <w:pPr>
              <w:jc w:val="both"/>
              <w:rPr>
                <w:sz w:val="20"/>
                <w:szCs w:val="20"/>
              </w:rPr>
            </w:pPr>
          </w:p>
        </w:tc>
        <w:tc>
          <w:tcPr>
            <w:tcW w:w="5688" w:type="dxa"/>
          </w:tcPr>
          <w:p w14:paraId="3A3A5E97" w14:textId="77777777" w:rsidR="00192F4E" w:rsidRPr="0005218D" w:rsidRDefault="00192F4E" w:rsidP="00D925AF">
            <w:pPr>
              <w:jc w:val="both"/>
              <w:rPr>
                <w:sz w:val="20"/>
                <w:szCs w:val="20"/>
              </w:rPr>
            </w:pPr>
          </w:p>
          <w:p w14:paraId="6C4BA39D" w14:textId="5C7296D5" w:rsidR="00192F4E" w:rsidRPr="0005218D" w:rsidRDefault="6572CD92" w:rsidP="00D925AF">
            <w:pPr>
              <w:jc w:val="both"/>
              <w:rPr>
                <w:b/>
                <w:bCs/>
                <w:sz w:val="20"/>
                <w:szCs w:val="20"/>
              </w:rPr>
            </w:pPr>
            <w:r w:rsidRPr="0005218D">
              <w:rPr>
                <w:b/>
                <w:bCs/>
                <w:sz w:val="20"/>
                <w:szCs w:val="20"/>
              </w:rPr>
              <w:t xml:space="preserve">Article </w:t>
            </w:r>
            <w:r w:rsidR="008017D2" w:rsidRPr="0005218D">
              <w:rPr>
                <w:b/>
                <w:bCs/>
                <w:sz w:val="20"/>
                <w:szCs w:val="20"/>
              </w:rPr>
              <w:t>2</w:t>
            </w:r>
            <w:r w:rsidR="005505EF" w:rsidRPr="0005218D">
              <w:rPr>
                <w:b/>
                <w:bCs/>
                <w:sz w:val="20"/>
                <w:szCs w:val="20"/>
              </w:rPr>
              <w:t>5</w:t>
            </w:r>
            <w:r w:rsidR="008017D2" w:rsidRPr="0005218D">
              <w:rPr>
                <w:b/>
                <w:bCs/>
                <w:sz w:val="20"/>
                <w:szCs w:val="20"/>
              </w:rPr>
              <w:t xml:space="preserve"> </w:t>
            </w:r>
            <w:r w:rsidRPr="0005218D">
              <w:rPr>
                <w:b/>
                <w:bCs/>
                <w:sz w:val="20"/>
                <w:szCs w:val="20"/>
              </w:rPr>
              <w:t xml:space="preserve">– Emplacements </w:t>
            </w:r>
            <w:r w:rsidR="00BF2884" w:rsidRPr="0005218D">
              <w:rPr>
                <w:b/>
                <w:bCs/>
                <w:sz w:val="20"/>
                <w:szCs w:val="20"/>
              </w:rPr>
              <w:t xml:space="preserve">de parcage </w:t>
            </w:r>
            <w:r w:rsidRPr="0005218D">
              <w:rPr>
                <w:b/>
                <w:bCs/>
                <w:sz w:val="20"/>
                <w:szCs w:val="20"/>
              </w:rPr>
              <w:t>pour vélo</w:t>
            </w:r>
            <w:r w:rsidR="00BF2884" w:rsidRPr="0005218D">
              <w:rPr>
                <w:b/>
                <w:bCs/>
                <w:sz w:val="20"/>
                <w:szCs w:val="20"/>
              </w:rPr>
              <w:t>s</w:t>
            </w:r>
          </w:p>
          <w:p w14:paraId="2CD0B94B" w14:textId="77777777" w:rsidR="00192F4E" w:rsidRPr="0005218D" w:rsidRDefault="00192F4E" w:rsidP="00D925AF">
            <w:pPr>
              <w:jc w:val="both"/>
              <w:rPr>
                <w:sz w:val="20"/>
                <w:szCs w:val="20"/>
              </w:rPr>
            </w:pPr>
          </w:p>
        </w:tc>
        <w:tc>
          <w:tcPr>
            <w:tcW w:w="4956" w:type="dxa"/>
          </w:tcPr>
          <w:p w14:paraId="5E614471" w14:textId="5C916BCE" w:rsidR="00192F4E" w:rsidRPr="0005218D" w:rsidRDefault="00192F4E" w:rsidP="00D925AF">
            <w:pPr>
              <w:pStyle w:val="ListParagraph"/>
              <w:spacing w:after="0" w:line="240" w:lineRule="auto"/>
              <w:jc w:val="both"/>
              <w:rPr>
                <w:rFonts w:ascii="Times New Roman" w:hAnsi="Times New Roman" w:cs="Times New Roman"/>
                <w:sz w:val="20"/>
                <w:szCs w:val="20"/>
              </w:rPr>
            </w:pPr>
          </w:p>
        </w:tc>
      </w:tr>
      <w:tr w:rsidR="00192F4E" w:rsidRPr="0005218D" w14:paraId="47274F0E" w14:textId="77777777" w:rsidTr="007A0C84">
        <w:tc>
          <w:tcPr>
            <w:tcW w:w="3526" w:type="dxa"/>
          </w:tcPr>
          <w:p w14:paraId="6B14A8AC" w14:textId="77777777" w:rsidR="003F1B72" w:rsidRPr="0005218D" w:rsidRDefault="003F1B72" w:rsidP="003F1B72">
            <w:pPr>
              <w:pStyle w:val="ListParagraph"/>
              <w:spacing w:after="0" w:line="240" w:lineRule="auto"/>
              <w:ind w:left="360"/>
              <w:jc w:val="both"/>
              <w:rPr>
                <w:rFonts w:ascii="Times New Roman" w:hAnsi="Times New Roman" w:cs="Times New Roman"/>
                <w:sz w:val="20"/>
                <w:szCs w:val="20"/>
              </w:rPr>
            </w:pPr>
          </w:p>
          <w:p w14:paraId="26ADC2F3" w14:textId="331144DE" w:rsidR="007E717C" w:rsidRPr="0005218D" w:rsidRDefault="003F1B72"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Rationaliser </w:t>
            </w:r>
            <w:r w:rsidR="007E717C" w:rsidRPr="0005218D">
              <w:rPr>
                <w:rFonts w:ascii="Times New Roman" w:hAnsi="Times New Roman" w:cs="Times New Roman"/>
                <w:sz w:val="20"/>
                <w:szCs w:val="20"/>
              </w:rPr>
              <w:t>et mutualiser l’usage des parkings ;</w:t>
            </w:r>
          </w:p>
          <w:p w14:paraId="731CB5B9" w14:textId="65D7C56F" w:rsidR="007E717C" w:rsidRPr="0005218D" w:rsidRDefault="003F1B72"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Favoriser </w:t>
            </w:r>
            <w:r w:rsidR="007E717C" w:rsidRPr="0005218D">
              <w:rPr>
                <w:rFonts w:ascii="Times New Roman" w:hAnsi="Times New Roman" w:cs="Times New Roman"/>
                <w:sz w:val="20"/>
                <w:szCs w:val="20"/>
              </w:rPr>
              <w:t>la mobilité active</w:t>
            </w:r>
            <w:r w:rsidRPr="0005218D">
              <w:rPr>
                <w:rFonts w:ascii="Times New Roman" w:hAnsi="Times New Roman" w:cs="Times New Roman"/>
                <w:sz w:val="20"/>
                <w:szCs w:val="20"/>
              </w:rPr>
              <w:t>.</w:t>
            </w:r>
          </w:p>
          <w:p w14:paraId="07C1574E" w14:textId="77777777" w:rsidR="00192F4E" w:rsidRPr="0005218D" w:rsidRDefault="00192F4E" w:rsidP="00D925AF">
            <w:pPr>
              <w:jc w:val="both"/>
              <w:rPr>
                <w:sz w:val="20"/>
                <w:szCs w:val="20"/>
              </w:rPr>
            </w:pPr>
          </w:p>
        </w:tc>
        <w:tc>
          <w:tcPr>
            <w:tcW w:w="5688" w:type="dxa"/>
          </w:tcPr>
          <w:p w14:paraId="18754F54" w14:textId="09968D9F" w:rsidR="00522F5B" w:rsidRPr="0005218D" w:rsidRDefault="00522F5B" w:rsidP="00D925AF">
            <w:pPr>
              <w:pStyle w:val="lettre"/>
              <w:tabs>
                <w:tab w:val="left" w:pos="936"/>
              </w:tabs>
              <w:spacing w:before="0" w:after="0"/>
              <w:jc w:val="both"/>
              <w:rPr>
                <w:rFonts w:ascii="Times New Roman" w:hAnsi="Times New Roman"/>
                <w:sz w:val="20"/>
                <w:szCs w:val="20"/>
              </w:rPr>
            </w:pPr>
          </w:p>
          <w:p w14:paraId="3E4C2D57" w14:textId="21BE3028" w:rsidR="00192F4E" w:rsidRPr="0005218D" w:rsidRDefault="6572CD92" w:rsidP="00D925AF">
            <w:pPr>
              <w:pStyle w:val="lettre"/>
              <w:tabs>
                <w:tab w:val="left" w:pos="936"/>
              </w:tabs>
              <w:spacing w:before="0" w:after="0"/>
              <w:jc w:val="both"/>
              <w:rPr>
                <w:rFonts w:ascii="Times New Roman" w:hAnsi="Times New Roman"/>
                <w:sz w:val="20"/>
                <w:szCs w:val="20"/>
              </w:rPr>
            </w:pPr>
            <w:bookmarkStart w:id="1" w:name="_Hlk106377987"/>
            <w:r w:rsidRPr="0005218D">
              <w:rPr>
                <w:rFonts w:ascii="Times New Roman" w:hAnsi="Times New Roman"/>
                <w:sz w:val="20"/>
                <w:szCs w:val="20"/>
              </w:rPr>
              <w:lastRenderedPageBreak/>
              <w:t xml:space="preserve">§ </w:t>
            </w:r>
            <w:r w:rsidR="00496F7B" w:rsidRPr="0005218D">
              <w:rPr>
                <w:rFonts w:ascii="Times New Roman" w:hAnsi="Times New Roman"/>
                <w:sz w:val="20"/>
                <w:szCs w:val="20"/>
              </w:rPr>
              <w:t>1</w:t>
            </w:r>
            <w:r w:rsidR="00496F7B" w:rsidRPr="0005218D">
              <w:rPr>
                <w:rFonts w:ascii="Times New Roman" w:hAnsi="Times New Roman"/>
                <w:sz w:val="20"/>
                <w:szCs w:val="20"/>
                <w:vertAlign w:val="superscript"/>
              </w:rPr>
              <w:t>er</w:t>
            </w:r>
            <w:r w:rsidRPr="0005218D">
              <w:rPr>
                <w:rFonts w:ascii="Times New Roman" w:hAnsi="Times New Roman"/>
                <w:sz w:val="20"/>
                <w:szCs w:val="20"/>
              </w:rPr>
              <w:t xml:space="preserve">. </w:t>
            </w:r>
            <w:r w:rsidR="00725DF3" w:rsidRPr="0005218D">
              <w:rPr>
                <w:rFonts w:ascii="Times New Roman" w:hAnsi="Times New Roman"/>
                <w:sz w:val="20"/>
                <w:szCs w:val="20"/>
              </w:rPr>
              <w:t xml:space="preserve">Tout </w:t>
            </w:r>
            <w:r w:rsidR="00496F7B" w:rsidRPr="0005218D">
              <w:rPr>
                <w:rFonts w:ascii="Times New Roman" w:hAnsi="Times New Roman"/>
                <w:sz w:val="20"/>
                <w:szCs w:val="20"/>
              </w:rPr>
              <w:t>immeuble</w:t>
            </w:r>
            <w:r w:rsidR="00725DF3" w:rsidRPr="0005218D">
              <w:rPr>
                <w:rFonts w:ascii="Times New Roman" w:hAnsi="Times New Roman"/>
                <w:sz w:val="20"/>
                <w:szCs w:val="20"/>
              </w:rPr>
              <w:t xml:space="preserve"> affecté </w:t>
            </w:r>
            <w:r w:rsidR="00B861F1" w:rsidRPr="0005218D">
              <w:rPr>
                <w:rFonts w:ascii="Times New Roman" w:hAnsi="Times New Roman"/>
                <w:sz w:val="20"/>
                <w:szCs w:val="20"/>
              </w:rPr>
              <w:t xml:space="preserve">en tout ou en partie </w:t>
            </w:r>
            <w:r w:rsidR="00725DF3" w:rsidRPr="0005218D">
              <w:rPr>
                <w:rFonts w:ascii="Times New Roman" w:hAnsi="Times New Roman"/>
                <w:sz w:val="20"/>
                <w:szCs w:val="20"/>
              </w:rPr>
              <w:t xml:space="preserve">au logement </w:t>
            </w:r>
            <w:r w:rsidR="4CEBAE1F" w:rsidRPr="0005218D">
              <w:rPr>
                <w:rFonts w:ascii="Times New Roman" w:hAnsi="Times New Roman"/>
                <w:sz w:val="20"/>
                <w:szCs w:val="20"/>
              </w:rPr>
              <w:t xml:space="preserve">dispose d’un </w:t>
            </w:r>
            <w:r w:rsidR="007E717C" w:rsidRPr="0005218D">
              <w:rPr>
                <w:rFonts w:ascii="Times New Roman" w:hAnsi="Times New Roman"/>
                <w:sz w:val="20"/>
                <w:szCs w:val="20"/>
              </w:rPr>
              <w:t>espace</w:t>
            </w:r>
            <w:r w:rsidR="4CEBAE1F" w:rsidRPr="0005218D">
              <w:rPr>
                <w:rFonts w:ascii="Times New Roman" w:hAnsi="Times New Roman"/>
                <w:sz w:val="20"/>
                <w:szCs w:val="20"/>
              </w:rPr>
              <w:t xml:space="preserve"> sécurisé </w:t>
            </w:r>
            <w:r w:rsidR="00CD7E1D" w:rsidRPr="0005218D">
              <w:rPr>
                <w:rFonts w:ascii="Times New Roman" w:hAnsi="Times New Roman"/>
                <w:sz w:val="20"/>
                <w:szCs w:val="20"/>
              </w:rPr>
              <w:t xml:space="preserve">et protégé des intempéries </w:t>
            </w:r>
            <w:r w:rsidR="4CEBAE1F" w:rsidRPr="0005218D">
              <w:rPr>
                <w:rFonts w:ascii="Times New Roman" w:hAnsi="Times New Roman"/>
                <w:sz w:val="20"/>
                <w:szCs w:val="20"/>
              </w:rPr>
              <w:t>comportant au minimum un emplacement</w:t>
            </w:r>
            <w:r w:rsidR="00D022F2" w:rsidRPr="0005218D">
              <w:rPr>
                <w:rFonts w:ascii="Times New Roman" w:hAnsi="Times New Roman"/>
                <w:sz w:val="20"/>
                <w:szCs w:val="20"/>
              </w:rPr>
              <w:t xml:space="preserve"> pour vélo par logement augmenté d’un emplacement </w:t>
            </w:r>
            <w:r w:rsidR="4CEBAE1F" w:rsidRPr="0005218D">
              <w:rPr>
                <w:rFonts w:ascii="Times New Roman" w:hAnsi="Times New Roman"/>
                <w:sz w:val="20"/>
                <w:szCs w:val="20"/>
              </w:rPr>
              <w:t>par chambre.</w:t>
            </w:r>
          </w:p>
          <w:p w14:paraId="12F85C5F" w14:textId="1F9295B9" w:rsidR="00725DF3" w:rsidRPr="0005218D" w:rsidRDefault="00725DF3" w:rsidP="00D925AF">
            <w:pPr>
              <w:pStyle w:val="lettre"/>
              <w:tabs>
                <w:tab w:val="left" w:pos="936"/>
              </w:tabs>
              <w:spacing w:before="0" w:after="0"/>
              <w:jc w:val="both"/>
              <w:rPr>
                <w:rFonts w:ascii="Times New Roman" w:hAnsi="Times New Roman"/>
                <w:sz w:val="20"/>
                <w:szCs w:val="20"/>
              </w:rPr>
            </w:pPr>
          </w:p>
          <w:p w14:paraId="5586AC7A" w14:textId="7A904AF5" w:rsidR="009A52F5" w:rsidRPr="0005218D" w:rsidRDefault="003F1B72" w:rsidP="00D925AF">
            <w:pPr>
              <w:pStyle w:val="lettre"/>
              <w:tabs>
                <w:tab w:val="left" w:pos="936"/>
              </w:tabs>
              <w:spacing w:before="0" w:after="0"/>
              <w:jc w:val="both"/>
              <w:rPr>
                <w:rFonts w:ascii="Times New Roman" w:hAnsi="Times New Roman"/>
                <w:sz w:val="20"/>
                <w:szCs w:val="20"/>
              </w:rPr>
            </w:pPr>
            <w:r w:rsidRPr="0005218D">
              <w:rPr>
                <w:rFonts w:ascii="Times New Roman" w:hAnsi="Times New Roman"/>
                <w:sz w:val="20"/>
                <w:szCs w:val="20"/>
              </w:rPr>
              <w:t xml:space="preserve">Toutefois, </w:t>
            </w:r>
            <w:r w:rsidR="009A52F5" w:rsidRPr="0005218D">
              <w:rPr>
                <w:rFonts w:ascii="Times New Roman" w:hAnsi="Times New Roman"/>
                <w:sz w:val="20"/>
                <w:szCs w:val="20"/>
              </w:rPr>
              <w:t xml:space="preserve">tout immeuble affecté aux logements </w:t>
            </w:r>
            <w:proofErr w:type="spellStart"/>
            <w:r w:rsidR="00E50365">
              <w:rPr>
                <w:rFonts w:ascii="Times New Roman" w:hAnsi="Times New Roman"/>
                <w:sz w:val="20"/>
                <w:szCs w:val="20"/>
              </w:rPr>
              <w:t>publics</w:t>
            </w:r>
            <w:r w:rsidR="009A52F5" w:rsidRPr="0005218D">
              <w:rPr>
                <w:rFonts w:ascii="Times New Roman" w:hAnsi="Times New Roman"/>
                <w:sz w:val="20"/>
                <w:szCs w:val="20"/>
              </w:rPr>
              <w:t>dispose</w:t>
            </w:r>
            <w:proofErr w:type="spellEnd"/>
            <w:r w:rsidR="009A52F5" w:rsidRPr="0005218D">
              <w:rPr>
                <w:rFonts w:ascii="Times New Roman" w:hAnsi="Times New Roman"/>
                <w:sz w:val="20"/>
                <w:szCs w:val="20"/>
              </w:rPr>
              <w:t xml:space="preserve"> d’un espace sécurisé comportant au minimum un emplacement pour vélo par logement.</w:t>
            </w:r>
          </w:p>
          <w:bookmarkEnd w:id="1"/>
          <w:p w14:paraId="6DD8A64A" w14:textId="77777777" w:rsidR="00D022F2" w:rsidRPr="0005218D" w:rsidRDefault="00D022F2" w:rsidP="00D925AF">
            <w:pPr>
              <w:pStyle w:val="lettre"/>
              <w:tabs>
                <w:tab w:val="left" w:pos="936"/>
              </w:tabs>
              <w:spacing w:before="0" w:after="0"/>
              <w:jc w:val="both"/>
              <w:rPr>
                <w:rFonts w:ascii="Times New Roman" w:hAnsi="Times New Roman"/>
                <w:sz w:val="20"/>
                <w:szCs w:val="20"/>
                <w:lang w:val="fr-BE"/>
              </w:rPr>
            </w:pPr>
          </w:p>
          <w:p w14:paraId="45A511CA" w14:textId="047BFB26" w:rsidR="009776CB" w:rsidRPr="0005218D" w:rsidRDefault="004B4EEF" w:rsidP="00D925AF">
            <w:pPr>
              <w:pStyle w:val="lettre"/>
              <w:tabs>
                <w:tab w:val="left" w:pos="936"/>
              </w:tabs>
              <w:spacing w:before="0" w:after="0"/>
              <w:jc w:val="both"/>
              <w:rPr>
                <w:rFonts w:ascii="Times New Roman" w:hAnsi="Times New Roman"/>
                <w:sz w:val="20"/>
                <w:szCs w:val="20"/>
              </w:rPr>
            </w:pPr>
            <w:r w:rsidRPr="0005218D">
              <w:rPr>
                <w:rFonts w:ascii="Times New Roman" w:hAnsi="Times New Roman"/>
                <w:sz w:val="20"/>
                <w:szCs w:val="20"/>
              </w:rPr>
              <w:t xml:space="preserve">Le nombre d’emplacements </w:t>
            </w:r>
            <w:r w:rsidR="00C15DF3" w:rsidRPr="0005218D">
              <w:rPr>
                <w:rFonts w:ascii="Times New Roman" w:hAnsi="Times New Roman"/>
                <w:sz w:val="20"/>
                <w:szCs w:val="20"/>
              </w:rPr>
              <w:t>déterminé par l’</w:t>
            </w:r>
            <w:r w:rsidR="008650BB" w:rsidRPr="0005218D">
              <w:rPr>
                <w:rFonts w:ascii="Times New Roman" w:hAnsi="Times New Roman"/>
                <w:sz w:val="20"/>
                <w:szCs w:val="20"/>
              </w:rPr>
              <w:t>application de</w:t>
            </w:r>
            <w:r w:rsidR="003F1B72" w:rsidRPr="0005218D">
              <w:rPr>
                <w:rFonts w:ascii="Times New Roman" w:hAnsi="Times New Roman"/>
                <w:sz w:val="20"/>
                <w:szCs w:val="20"/>
              </w:rPr>
              <w:t>s</w:t>
            </w:r>
            <w:r w:rsidR="008650BB" w:rsidRPr="0005218D">
              <w:rPr>
                <w:rFonts w:ascii="Times New Roman" w:hAnsi="Times New Roman"/>
                <w:sz w:val="20"/>
                <w:szCs w:val="20"/>
              </w:rPr>
              <w:t xml:space="preserve"> alinéa</w:t>
            </w:r>
            <w:r w:rsidR="003F1B72" w:rsidRPr="0005218D">
              <w:rPr>
                <w:rFonts w:ascii="Times New Roman" w:hAnsi="Times New Roman"/>
                <w:sz w:val="20"/>
                <w:szCs w:val="20"/>
              </w:rPr>
              <w:t>s 1</w:t>
            </w:r>
            <w:r w:rsidR="003F1B72" w:rsidRPr="0005218D">
              <w:rPr>
                <w:rFonts w:ascii="Times New Roman" w:hAnsi="Times New Roman"/>
                <w:sz w:val="20"/>
                <w:szCs w:val="20"/>
                <w:vertAlign w:val="superscript"/>
              </w:rPr>
              <w:t>er</w:t>
            </w:r>
            <w:r w:rsidR="003F1B72" w:rsidRPr="0005218D">
              <w:rPr>
                <w:rFonts w:ascii="Times New Roman" w:hAnsi="Times New Roman"/>
                <w:sz w:val="20"/>
                <w:szCs w:val="20"/>
              </w:rPr>
              <w:t xml:space="preserve"> et 2</w:t>
            </w:r>
            <w:r w:rsidR="008650BB" w:rsidRPr="0005218D">
              <w:rPr>
                <w:rFonts w:ascii="Times New Roman" w:hAnsi="Times New Roman"/>
                <w:sz w:val="20"/>
                <w:szCs w:val="20"/>
              </w:rPr>
              <w:t xml:space="preserve"> </w:t>
            </w:r>
            <w:r w:rsidRPr="0005218D">
              <w:rPr>
                <w:rFonts w:ascii="Times New Roman" w:hAnsi="Times New Roman"/>
                <w:sz w:val="20"/>
                <w:szCs w:val="20"/>
              </w:rPr>
              <w:t>est augmenté de 25%</w:t>
            </w:r>
            <w:r w:rsidR="00CD7E1D" w:rsidRPr="0005218D">
              <w:rPr>
                <w:rFonts w:ascii="Times New Roman" w:hAnsi="Times New Roman"/>
                <w:sz w:val="20"/>
                <w:szCs w:val="20"/>
              </w:rPr>
              <w:t xml:space="preserve"> </w:t>
            </w:r>
            <w:r w:rsidRPr="0005218D">
              <w:rPr>
                <w:rFonts w:ascii="Times New Roman" w:hAnsi="Times New Roman"/>
                <w:sz w:val="20"/>
                <w:szCs w:val="20"/>
              </w:rPr>
              <w:t xml:space="preserve">pour les </w:t>
            </w:r>
            <w:r w:rsidR="2A88440E" w:rsidRPr="0005218D">
              <w:rPr>
                <w:rFonts w:ascii="Times New Roman" w:hAnsi="Times New Roman"/>
                <w:sz w:val="20"/>
                <w:szCs w:val="20"/>
              </w:rPr>
              <w:t xml:space="preserve">immeubles </w:t>
            </w:r>
            <w:r w:rsidR="001F36A1" w:rsidRPr="0005218D">
              <w:rPr>
                <w:rFonts w:ascii="Times New Roman" w:hAnsi="Times New Roman"/>
                <w:sz w:val="20"/>
                <w:szCs w:val="20"/>
              </w:rPr>
              <w:t xml:space="preserve">à logements multiples </w:t>
            </w:r>
            <w:r w:rsidR="0006714B" w:rsidRPr="0005218D">
              <w:rPr>
                <w:rFonts w:ascii="Times New Roman" w:hAnsi="Times New Roman"/>
                <w:sz w:val="20"/>
                <w:szCs w:val="20"/>
              </w:rPr>
              <w:t xml:space="preserve">qui ont </w:t>
            </w:r>
            <w:r w:rsidR="0067761E" w:rsidRPr="0005218D">
              <w:rPr>
                <w:rFonts w:ascii="Times New Roman" w:hAnsi="Times New Roman"/>
                <w:sz w:val="20"/>
                <w:szCs w:val="20"/>
              </w:rPr>
              <w:t xml:space="preserve">une superficie de plancher </w:t>
            </w:r>
            <w:r w:rsidR="009A0F44" w:rsidRPr="0005218D">
              <w:rPr>
                <w:rFonts w:ascii="Times New Roman" w:hAnsi="Times New Roman"/>
                <w:sz w:val="20"/>
                <w:szCs w:val="20"/>
              </w:rPr>
              <w:t>brute</w:t>
            </w:r>
            <w:r w:rsidR="0067761E" w:rsidRPr="0005218D">
              <w:rPr>
                <w:rFonts w:ascii="Times New Roman" w:hAnsi="Times New Roman"/>
                <w:sz w:val="20"/>
                <w:szCs w:val="20"/>
              </w:rPr>
              <w:t xml:space="preserve"> supérieure à 1.000 m²</w:t>
            </w:r>
            <w:r w:rsidR="00CD7D79" w:rsidRPr="0005218D">
              <w:rPr>
                <w:rFonts w:ascii="Times New Roman" w:hAnsi="Times New Roman"/>
                <w:sz w:val="20"/>
                <w:szCs w:val="20"/>
              </w:rPr>
              <w:t xml:space="preserve"> </w:t>
            </w:r>
            <w:r w:rsidR="0067761E" w:rsidRPr="0005218D">
              <w:rPr>
                <w:rFonts w:ascii="Times New Roman" w:hAnsi="Times New Roman"/>
                <w:sz w:val="20"/>
                <w:szCs w:val="20"/>
              </w:rPr>
              <w:t>.</w:t>
            </w:r>
            <w:r w:rsidR="00CD7D79" w:rsidRPr="0005218D">
              <w:rPr>
                <w:rFonts w:ascii="Times New Roman" w:hAnsi="Times New Roman"/>
                <w:sz w:val="20"/>
                <w:szCs w:val="20"/>
              </w:rPr>
              <w:t xml:space="preserve"> </w:t>
            </w:r>
          </w:p>
          <w:p w14:paraId="1A2B6F4D" w14:textId="77777777" w:rsidR="00B4495C" w:rsidRPr="0005218D" w:rsidRDefault="00B4495C" w:rsidP="00D925AF">
            <w:pPr>
              <w:pStyle w:val="lettre"/>
              <w:tabs>
                <w:tab w:val="left" w:pos="936"/>
              </w:tabs>
              <w:spacing w:before="0" w:after="0"/>
              <w:jc w:val="both"/>
              <w:rPr>
                <w:rFonts w:ascii="Times New Roman" w:hAnsi="Times New Roman"/>
                <w:sz w:val="20"/>
                <w:szCs w:val="20"/>
              </w:rPr>
            </w:pPr>
          </w:p>
          <w:p w14:paraId="354F1FA5" w14:textId="3AF0F47F" w:rsidR="0076776C" w:rsidRPr="0005218D" w:rsidRDefault="4CEBAE1F" w:rsidP="00D925AF">
            <w:pPr>
              <w:pStyle w:val="lettre"/>
              <w:tabs>
                <w:tab w:val="left" w:pos="936"/>
              </w:tabs>
              <w:spacing w:before="0" w:after="0"/>
              <w:jc w:val="both"/>
              <w:rPr>
                <w:rFonts w:ascii="Times New Roman" w:hAnsi="Times New Roman"/>
                <w:sz w:val="20"/>
                <w:szCs w:val="20"/>
              </w:rPr>
            </w:pPr>
            <w:r w:rsidRPr="0005218D">
              <w:rPr>
                <w:rFonts w:ascii="Times New Roman" w:hAnsi="Times New Roman"/>
                <w:sz w:val="20"/>
                <w:szCs w:val="20"/>
              </w:rPr>
              <w:t xml:space="preserve">§ </w:t>
            </w:r>
            <w:r w:rsidR="00496F7B" w:rsidRPr="0005218D">
              <w:rPr>
                <w:rFonts w:ascii="Times New Roman" w:hAnsi="Times New Roman"/>
                <w:sz w:val="20"/>
                <w:szCs w:val="20"/>
              </w:rPr>
              <w:t>2</w:t>
            </w:r>
            <w:r w:rsidRPr="0005218D">
              <w:rPr>
                <w:rFonts w:ascii="Times New Roman" w:hAnsi="Times New Roman"/>
                <w:sz w:val="20"/>
                <w:szCs w:val="20"/>
              </w:rPr>
              <w:t xml:space="preserve">. </w:t>
            </w:r>
            <w:r w:rsidR="00DF204F" w:rsidRPr="0005218D">
              <w:rPr>
                <w:rFonts w:ascii="Times New Roman" w:hAnsi="Times New Roman"/>
                <w:sz w:val="20"/>
                <w:szCs w:val="20"/>
              </w:rPr>
              <w:t>Tout</w:t>
            </w:r>
            <w:r w:rsidR="00496F7B" w:rsidRPr="0005218D">
              <w:rPr>
                <w:rFonts w:ascii="Times New Roman" w:hAnsi="Times New Roman"/>
                <w:sz w:val="20"/>
                <w:szCs w:val="20"/>
              </w:rPr>
              <w:t xml:space="preserve"> immeuble </w:t>
            </w:r>
            <w:r w:rsidR="00DF204F" w:rsidRPr="0005218D">
              <w:rPr>
                <w:rFonts w:ascii="Times New Roman" w:hAnsi="Times New Roman"/>
                <w:sz w:val="20"/>
                <w:szCs w:val="20"/>
              </w:rPr>
              <w:t xml:space="preserve">affecté </w:t>
            </w:r>
            <w:r w:rsidR="00F50835" w:rsidRPr="0005218D">
              <w:rPr>
                <w:rFonts w:ascii="Times New Roman" w:hAnsi="Times New Roman"/>
                <w:sz w:val="20"/>
                <w:szCs w:val="20"/>
              </w:rPr>
              <w:t xml:space="preserve">en tout ou en partie </w:t>
            </w:r>
            <w:r w:rsidR="00DF204F" w:rsidRPr="0005218D">
              <w:rPr>
                <w:rFonts w:ascii="Times New Roman" w:hAnsi="Times New Roman"/>
                <w:sz w:val="20"/>
                <w:szCs w:val="20"/>
              </w:rPr>
              <w:t xml:space="preserve">au </w:t>
            </w:r>
            <w:r w:rsidRPr="0005218D">
              <w:rPr>
                <w:rFonts w:ascii="Times New Roman" w:hAnsi="Times New Roman"/>
                <w:sz w:val="20"/>
                <w:szCs w:val="20"/>
              </w:rPr>
              <w:t>bureau</w:t>
            </w:r>
            <w:r w:rsidR="008650BB" w:rsidRPr="0005218D">
              <w:rPr>
                <w:rFonts w:ascii="Times New Roman" w:hAnsi="Times New Roman"/>
                <w:sz w:val="20"/>
                <w:szCs w:val="20"/>
              </w:rPr>
              <w:t>, aux activités de haute technologie</w:t>
            </w:r>
            <w:r w:rsidR="00EF3443" w:rsidRPr="0005218D">
              <w:rPr>
                <w:rFonts w:ascii="Times New Roman" w:hAnsi="Times New Roman"/>
                <w:sz w:val="20"/>
                <w:szCs w:val="20"/>
              </w:rPr>
              <w:t>,</w:t>
            </w:r>
            <w:r w:rsidR="008650BB" w:rsidRPr="0005218D">
              <w:rPr>
                <w:rFonts w:ascii="Times New Roman" w:hAnsi="Times New Roman"/>
                <w:sz w:val="20"/>
                <w:szCs w:val="20"/>
              </w:rPr>
              <w:t xml:space="preserve"> aux activités de production de biens immatériels </w:t>
            </w:r>
            <w:r w:rsidR="00EF3443" w:rsidRPr="0005218D">
              <w:rPr>
                <w:rFonts w:ascii="Times New Roman" w:hAnsi="Times New Roman"/>
                <w:sz w:val="20"/>
                <w:szCs w:val="20"/>
              </w:rPr>
              <w:t>ou aux services intégrés aux entreprises </w:t>
            </w:r>
            <w:r w:rsidRPr="0005218D">
              <w:rPr>
                <w:rFonts w:ascii="Times New Roman" w:hAnsi="Times New Roman"/>
                <w:sz w:val="20"/>
                <w:szCs w:val="20"/>
              </w:rPr>
              <w:t>comporte</w:t>
            </w:r>
            <w:r w:rsidR="0076776C" w:rsidRPr="0005218D">
              <w:rPr>
                <w:rFonts w:ascii="Times New Roman" w:hAnsi="Times New Roman"/>
                <w:sz w:val="20"/>
                <w:szCs w:val="20"/>
              </w:rPr>
              <w:t> :</w:t>
            </w:r>
          </w:p>
          <w:p w14:paraId="359D4E28" w14:textId="77777777" w:rsidR="0076776C" w:rsidRPr="0005218D" w:rsidRDefault="0076776C" w:rsidP="00D925AF">
            <w:pPr>
              <w:pStyle w:val="lettre"/>
              <w:tabs>
                <w:tab w:val="left" w:pos="936"/>
              </w:tabs>
              <w:spacing w:before="0" w:after="0"/>
              <w:jc w:val="both"/>
              <w:rPr>
                <w:rFonts w:ascii="Times New Roman" w:hAnsi="Times New Roman"/>
                <w:sz w:val="20"/>
                <w:szCs w:val="20"/>
              </w:rPr>
            </w:pPr>
          </w:p>
          <w:p w14:paraId="451B093B" w14:textId="308DFC96" w:rsidR="001C37EE" w:rsidRPr="0005218D" w:rsidRDefault="00B14F31" w:rsidP="003A69B9">
            <w:pPr>
              <w:pStyle w:val="lettre"/>
              <w:numPr>
                <w:ilvl w:val="0"/>
                <w:numId w:val="50"/>
              </w:numPr>
              <w:tabs>
                <w:tab w:val="left" w:pos="936"/>
              </w:tabs>
              <w:spacing w:before="0" w:after="0"/>
              <w:jc w:val="both"/>
              <w:rPr>
                <w:rFonts w:ascii="Times New Roman" w:hAnsi="Times New Roman"/>
                <w:sz w:val="20"/>
                <w:szCs w:val="20"/>
              </w:rPr>
            </w:pPr>
            <w:r w:rsidRPr="0005218D">
              <w:rPr>
                <w:rFonts w:ascii="Times New Roman" w:hAnsi="Times New Roman"/>
                <w:sz w:val="20"/>
                <w:szCs w:val="20"/>
              </w:rPr>
              <w:t xml:space="preserve">des emplacements de parcage pour vélos pour les occupants de l’immeuble dont le nombre </w:t>
            </w:r>
            <w:r w:rsidR="4CEBAE1F" w:rsidRPr="0005218D">
              <w:rPr>
                <w:rFonts w:ascii="Times New Roman" w:hAnsi="Times New Roman"/>
                <w:sz w:val="20"/>
                <w:szCs w:val="20"/>
              </w:rPr>
              <w:t xml:space="preserve">minimum </w:t>
            </w:r>
            <w:r w:rsidRPr="0005218D">
              <w:rPr>
                <w:rFonts w:ascii="Times New Roman" w:hAnsi="Times New Roman"/>
                <w:sz w:val="20"/>
                <w:szCs w:val="20"/>
              </w:rPr>
              <w:t xml:space="preserve">est fixé comme suit : </w:t>
            </w:r>
            <w:r w:rsidR="4CEBAE1F" w:rsidRPr="0005218D">
              <w:rPr>
                <w:rFonts w:ascii="Times New Roman" w:hAnsi="Times New Roman"/>
                <w:sz w:val="20"/>
                <w:szCs w:val="20"/>
              </w:rPr>
              <w:t xml:space="preserve">un emplacement par tranche entamée de 60 m² de superficie de plancher brute, avec un minimum de deux emplacements </w:t>
            </w:r>
            <w:r w:rsidR="00BF2884" w:rsidRPr="0005218D">
              <w:rPr>
                <w:rFonts w:ascii="Times New Roman" w:hAnsi="Times New Roman"/>
                <w:sz w:val="20"/>
                <w:szCs w:val="20"/>
              </w:rPr>
              <w:t xml:space="preserve">de parcage </w:t>
            </w:r>
            <w:r w:rsidR="4CEBAE1F" w:rsidRPr="0005218D">
              <w:rPr>
                <w:rFonts w:ascii="Times New Roman" w:hAnsi="Times New Roman"/>
                <w:sz w:val="20"/>
                <w:szCs w:val="20"/>
              </w:rPr>
              <w:t>par immeuble</w:t>
            </w:r>
            <w:r w:rsidR="0076776C" w:rsidRPr="0005218D">
              <w:rPr>
                <w:rFonts w:ascii="Times New Roman" w:hAnsi="Times New Roman"/>
                <w:sz w:val="20"/>
                <w:szCs w:val="20"/>
              </w:rPr>
              <w:t> ;</w:t>
            </w:r>
          </w:p>
          <w:p w14:paraId="7CF116CD" w14:textId="238E10A9" w:rsidR="00C20E83" w:rsidRPr="0005218D" w:rsidRDefault="00C20E83" w:rsidP="007D07E1">
            <w:pPr>
              <w:pStyle w:val="lettre"/>
              <w:numPr>
                <w:ilvl w:val="0"/>
                <w:numId w:val="50"/>
              </w:numPr>
              <w:tabs>
                <w:tab w:val="left" w:pos="936"/>
              </w:tabs>
              <w:spacing w:before="0" w:after="0"/>
              <w:jc w:val="both"/>
              <w:rPr>
                <w:rFonts w:ascii="Times New Roman" w:hAnsi="Times New Roman"/>
                <w:sz w:val="20"/>
                <w:szCs w:val="20"/>
              </w:rPr>
            </w:pPr>
            <w:r w:rsidRPr="0005218D">
              <w:rPr>
                <w:rFonts w:ascii="Times New Roman" w:hAnsi="Times New Roman"/>
                <w:sz w:val="20"/>
                <w:szCs w:val="20"/>
              </w:rPr>
              <w:t>Le nombre d’emplacements résultant du 1° est augmenté de 25%, arrondi à l’unité supérieure pour les visiteurs ;</w:t>
            </w:r>
          </w:p>
          <w:p w14:paraId="15D37BA6" w14:textId="29DF4A2D" w:rsidR="00192F4E" w:rsidRPr="0005218D" w:rsidRDefault="0076776C" w:rsidP="003A69B9">
            <w:pPr>
              <w:pStyle w:val="lettre"/>
              <w:numPr>
                <w:ilvl w:val="0"/>
                <w:numId w:val="50"/>
              </w:numPr>
              <w:tabs>
                <w:tab w:val="left" w:pos="936"/>
              </w:tabs>
              <w:spacing w:before="0" w:after="0"/>
              <w:jc w:val="both"/>
              <w:rPr>
                <w:rFonts w:ascii="Times New Roman" w:hAnsi="Times New Roman"/>
                <w:sz w:val="20"/>
                <w:szCs w:val="20"/>
              </w:rPr>
            </w:pPr>
            <w:r w:rsidRPr="0005218D">
              <w:rPr>
                <w:rFonts w:ascii="Times New Roman" w:hAnsi="Times New Roman"/>
                <w:sz w:val="20"/>
                <w:szCs w:val="20"/>
              </w:rPr>
              <w:t xml:space="preserve">un local avec des douches et des casiers à proximité des emplacements </w:t>
            </w:r>
            <w:r w:rsidR="00BF2884" w:rsidRPr="0005218D">
              <w:rPr>
                <w:rFonts w:ascii="Times New Roman" w:hAnsi="Times New Roman"/>
                <w:sz w:val="20"/>
                <w:szCs w:val="20"/>
              </w:rPr>
              <w:t xml:space="preserve">de parcage </w:t>
            </w:r>
            <w:r w:rsidRPr="0005218D">
              <w:rPr>
                <w:rFonts w:ascii="Times New Roman" w:hAnsi="Times New Roman"/>
                <w:sz w:val="20"/>
                <w:szCs w:val="20"/>
              </w:rPr>
              <w:t xml:space="preserve">pour vélos si la superficie de plancher brute </w:t>
            </w:r>
            <w:r w:rsidR="00BB169C" w:rsidRPr="0005218D">
              <w:rPr>
                <w:rFonts w:ascii="Times New Roman" w:hAnsi="Times New Roman"/>
                <w:sz w:val="20"/>
                <w:szCs w:val="20"/>
              </w:rPr>
              <w:t xml:space="preserve">de l’immeuble </w:t>
            </w:r>
            <w:r w:rsidRPr="0005218D">
              <w:rPr>
                <w:rFonts w:ascii="Times New Roman" w:hAnsi="Times New Roman"/>
                <w:sz w:val="20"/>
                <w:szCs w:val="20"/>
              </w:rPr>
              <w:t xml:space="preserve">est </w:t>
            </w:r>
            <w:r w:rsidR="1C09091C" w:rsidRPr="0005218D">
              <w:rPr>
                <w:rFonts w:ascii="Times New Roman" w:hAnsi="Times New Roman"/>
                <w:sz w:val="20"/>
                <w:szCs w:val="20"/>
              </w:rPr>
              <w:t>supérieure à 1</w:t>
            </w:r>
            <w:r w:rsidR="00076FE2" w:rsidRPr="0005218D">
              <w:rPr>
                <w:rFonts w:ascii="Times New Roman" w:hAnsi="Times New Roman"/>
                <w:sz w:val="20"/>
                <w:szCs w:val="20"/>
              </w:rPr>
              <w:t>.</w:t>
            </w:r>
            <w:r w:rsidR="1C09091C" w:rsidRPr="0005218D">
              <w:rPr>
                <w:rFonts w:ascii="Times New Roman" w:hAnsi="Times New Roman"/>
                <w:sz w:val="20"/>
                <w:szCs w:val="20"/>
              </w:rPr>
              <w:t>000 m</w:t>
            </w:r>
            <w:r w:rsidR="00DF204F" w:rsidRPr="0005218D">
              <w:rPr>
                <w:rFonts w:ascii="Times New Roman" w:hAnsi="Times New Roman"/>
                <w:sz w:val="20"/>
                <w:szCs w:val="20"/>
              </w:rPr>
              <w:t>²</w:t>
            </w:r>
            <w:r w:rsidR="1C09091C" w:rsidRPr="0005218D">
              <w:rPr>
                <w:rFonts w:ascii="Times New Roman" w:hAnsi="Times New Roman"/>
                <w:sz w:val="20"/>
                <w:szCs w:val="20"/>
              </w:rPr>
              <w:t>.</w:t>
            </w:r>
          </w:p>
          <w:p w14:paraId="1361F7DA" w14:textId="306E225D" w:rsidR="007F0FA6" w:rsidRPr="0005218D" w:rsidRDefault="007F0FA6" w:rsidP="00D925AF">
            <w:pPr>
              <w:pStyle w:val="lettre"/>
              <w:tabs>
                <w:tab w:val="left" w:pos="936"/>
              </w:tabs>
              <w:spacing w:before="0" w:after="0"/>
              <w:jc w:val="both"/>
              <w:rPr>
                <w:rFonts w:ascii="Times New Roman" w:hAnsi="Times New Roman"/>
                <w:sz w:val="20"/>
                <w:szCs w:val="20"/>
              </w:rPr>
            </w:pPr>
          </w:p>
          <w:p w14:paraId="47919FA9" w14:textId="521FC701" w:rsidR="00536ABF" w:rsidRPr="0005218D" w:rsidRDefault="7666EC41" w:rsidP="00D925AF">
            <w:pPr>
              <w:pStyle w:val="lettre"/>
              <w:tabs>
                <w:tab w:val="left" w:pos="936"/>
              </w:tabs>
              <w:spacing w:before="0" w:after="0"/>
              <w:jc w:val="both"/>
              <w:rPr>
                <w:rFonts w:ascii="Times New Roman" w:hAnsi="Times New Roman"/>
                <w:sz w:val="20"/>
                <w:szCs w:val="20"/>
              </w:rPr>
            </w:pPr>
            <w:r w:rsidRPr="0005218D">
              <w:rPr>
                <w:rFonts w:ascii="Times New Roman" w:hAnsi="Times New Roman"/>
                <w:sz w:val="20"/>
                <w:szCs w:val="20"/>
              </w:rPr>
              <w:t xml:space="preserve">§ </w:t>
            </w:r>
            <w:r w:rsidR="00496F7B" w:rsidRPr="0005218D">
              <w:rPr>
                <w:rFonts w:ascii="Times New Roman" w:hAnsi="Times New Roman"/>
                <w:sz w:val="20"/>
                <w:szCs w:val="20"/>
              </w:rPr>
              <w:t>3</w:t>
            </w:r>
            <w:r w:rsidRPr="0005218D">
              <w:rPr>
                <w:rFonts w:ascii="Times New Roman" w:hAnsi="Times New Roman"/>
                <w:sz w:val="20"/>
                <w:szCs w:val="20"/>
              </w:rPr>
              <w:t xml:space="preserve">. </w:t>
            </w:r>
            <w:r w:rsidR="00DF204F" w:rsidRPr="0005218D">
              <w:rPr>
                <w:rFonts w:ascii="Times New Roman" w:hAnsi="Times New Roman"/>
                <w:sz w:val="20"/>
                <w:szCs w:val="20"/>
              </w:rPr>
              <w:t>Tout</w:t>
            </w:r>
            <w:r w:rsidR="003246FF" w:rsidRPr="0005218D">
              <w:rPr>
                <w:rFonts w:ascii="Times New Roman" w:hAnsi="Times New Roman"/>
                <w:sz w:val="20"/>
                <w:szCs w:val="20"/>
              </w:rPr>
              <w:t xml:space="preserve"> immeuble </w:t>
            </w:r>
            <w:r w:rsidR="00DF204F" w:rsidRPr="0005218D">
              <w:rPr>
                <w:rFonts w:ascii="Times New Roman" w:hAnsi="Times New Roman"/>
                <w:sz w:val="20"/>
                <w:szCs w:val="20"/>
              </w:rPr>
              <w:t xml:space="preserve">affecté </w:t>
            </w:r>
            <w:r w:rsidR="7988207E" w:rsidRPr="0005218D">
              <w:rPr>
                <w:rFonts w:ascii="Times New Roman" w:hAnsi="Times New Roman"/>
                <w:sz w:val="20"/>
                <w:szCs w:val="20"/>
              </w:rPr>
              <w:t xml:space="preserve">aux activités artisanales, industrielles, </w:t>
            </w:r>
            <w:r w:rsidR="00633DC4" w:rsidRPr="0005218D">
              <w:rPr>
                <w:rFonts w:ascii="Times New Roman" w:hAnsi="Times New Roman"/>
                <w:sz w:val="20"/>
                <w:szCs w:val="20"/>
              </w:rPr>
              <w:t xml:space="preserve">logistiques ou </w:t>
            </w:r>
            <w:r w:rsidR="00F4284C" w:rsidRPr="0005218D">
              <w:rPr>
                <w:rFonts w:ascii="Times New Roman" w:hAnsi="Times New Roman"/>
                <w:sz w:val="20"/>
                <w:szCs w:val="20"/>
              </w:rPr>
              <w:t>de production de services matériels</w:t>
            </w:r>
            <w:r w:rsidR="7988207E" w:rsidRPr="0005218D">
              <w:rPr>
                <w:rFonts w:ascii="Times New Roman" w:hAnsi="Times New Roman"/>
                <w:sz w:val="20"/>
                <w:szCs w:val="20"/>
              </w:rPr>
              <w:t xml:space="preserve">, </w:t>
            </w:r>
            <w:r w:rsidR="2777F35C" w:rsidRPr="0005218D">
              <w:rPr>
                <w:rFonts w:ascii="Times New Roman" w:hAnsi="Times New Roman"/>
                <w:sz w:val="20"/>
                <w:szCs w:val="20"/>
              </w:rPr>
              <w:t>aux commerces, aux commerces de gros, aux grands commerces</w:t>
            </w:r>
            <w:r w:rsidR="5D5B83B6" w:rsidRPr="0005218D">
              <w:rPr>
                <w:rFonts w:ascii="Times New Roman" w:hAnsi="Times New Roman"/>
                <w:sz w:val="20"/>
                <w:szCs w:val="20"/>
              </w:rPr>
              <w:t xml:space="preserve"> spécialisés, aux équipement</w:t>
            </w:r>
            <w:r w:rsidR="2B3DC70C" w:rsidRPr="0005218D">
              <w:rPr>
                <w:rFonts w:ascii="Times New Roman" w:hAnsi="Times New Roman"/>
                <w:sz w:val="20"/>
                <w:szCs w:val="20"/>
              </w:rPr>
              <w:t>s</w:t>
            </w:r>
            <w:r w:rsidR="5D5B83B6" w:rsidRPr="0005218D">
              <w:rPr>
                <w:rFonts w:ascii="Times New Roman" w:hAnsi="Times New Roman"/>
                <w:sz w:val="20"/>
                <w:szCs w:val="20"/>
              </w:rPr>
              <w:t xml:space="preserve"> d’intérêt collectif ou de service public et aux établissement hôteliers</w:t>
            </w:r>
            <w:r w:rsidRPr="0005218D">
              <w:rPr>
                <w:rFonts w:ascii="Times New Roman" w:hAnsi="Times New Roman"/>
                <w:sz w:val="20"/>
                <w:szCs w:val="20"/>
              </w:rPr>
              <w:t xml:space="preserve"> </w:t>
            </w:r>
            <w:r w:rsidR="18DC1A26" w:rsidRPr="0005218D">
              <w:rPr>
                <w:rFonts w:ascii="Times New Roman" w:hAnsi="Times New Roman"/>
                <w:sz w:val="20"/>
                <w:szCs w:val="20"/>
              </w:rPr>
              <w:t>comporte</w:t>
            </w:r>
            <w:r w:rsidR="00536ABF" w:rsidRPr="0005218D">
              <w:rPr>
                <w:rFonts w:ascii="Times New Roman" w:hAnsi="Times New Roman"/>
                <w:sz w:val="20"/>
                <w:szCs w:val="20"/>
              </w:rPr>
              <w:t> :</w:t>
            </w:r>
          </w:p>
          <w:p w14:paraId="2FECBB5A" w14:textId="77777777" w:rsidR="00BF2884" w:rsidRPr="0005218D" w:rsidRDefault="00BF2884" w:rsidP="00D925AF">
            <w:pPr>
              <w:pStyle w:val="lettre"/>
              <w:tabs>
                <w:tab w:val="left" w:pos="936"/>
              </w:tabs>
              <w:spacing w:before="0" w:after="0"/>
              <w:jc w:val="both"/>
              <w:rPr>
                <w:rFonts w:ascii="Times New Roman" w:hAnsi="Times New Roman"/>
                <w:sz w:val="20"/>
                <w:szCs w:val="20"/>
              </w:rPr>
            </w:pPr>
          </w:p>
          <w:p w14:paraId="1FB9B532" w14:textId="28225A44" w:rsidR="003A69B9" w:rsidRPr="0005218D" w:rsidRDefault="00225051" w:rsidP="007D07E1">
            <w:pPr>
              <w:pStyle w:val="lettre"/>
              <w:numPr>
                <w:ilvl w:val="0"/>
                <w:numId w:val="55"/>
              </w:numPr>
              <w:tabs>
                <w:tab w:val="left" w:pos="428"/>
              </w:tabs>
              <w:spacing w:before="0" w:after="0"/>
              <w:jc w:val="both"/>
              <w:rPr>
                <w:rFonts w:ascii="Times New Roman" w:hAnsi="Times New Roman"/>
                <w:color w:val="000000" w:themeColor="text1"/>
                <w:sz w:val="20"/>
                <w:szCs w:val="20"/>
              </w:rPr>
            </w:pPr>
            <w:r w:rsidRPr="0005218D">
              <w:rPr>
                <w:rFonts w:ascii="Times New Roman" w:hAnsi="Times New Roman"/>
                <w:sz w:val="20"/>
                <w:szCs w:val="20"/>
              </w:rPr>
              <w:t xml:space="preserve">des emplacements de parcage pour vélos </w:t>
            </w:r>
            <w:r w:rsidR="001618FB" w:rsidRPr="0005218D">
              <w:rPr>
                <w:rFonts w:ascii="Times New Roman" w:hAnsi="Times New Roman"/>
                <w:sz w:val="20"/>
                <w:szCs w:val="20"/>
              </w:rPr>
              <w:t xml:space="preserve">pour les occupants </w:t>
            </w:r>
            <w:r w:rsidR="003A69B9" w:rsidRPr="0005218D">
              <w:rPr>
                <w:rFonts w:ascii="Times New Roman" w:hAnsi="Times New Roman"/>
                <w:sz w:val="20"/>
                <w:szCs w:val="20"/>
              </w:rPr>
              <w:t xml:space="preserve">et visiteurs </w:t>
            </w:r>
            <w:r w:rsidR="001618FB" w:rsidRPr="0005218D">
              <w:rPr>
                <w:rFonts w:ascii="Times New Roman" w:hAnsi="Times New Roman"/>
                <w:sz w:val="20"/>
                <w:szCs w:val="20"/>
              </w:rPr>
              <w:t xml:space="preserve">de l’immeuble </w:t>
            </w:r>
            <w:r w:rsidRPr="0005218D">
              <w:rPr>
                <w:rFonts w:ascii="Times New Roman" w:hAnsi="Times New Roman"/>
                <w:sz w:val="20"/>
                <w:szCs w:val="20"/>
              </w:rPr>
              <w:t xml:space="preserve">dont le nombre est fixé </w:t>
            </w:r>
            <w:r w:rsidR="18DC1A26" w:rsidRPr="0005218D">
              <w:rPr>
                <w:rFonts w:ascii="Times New Roman" w:hAnsi="Times New Roman"/>
                <w:sz w:val="20"/>
                <w:szCs w:val="20"/>
              </w:rPr>
              <w:t xml:space="preserve">sur </w:t>
            </w:r>
            <w:r w:rsidR="00FF097A" w:rsidRPr="0005218D">
              <w:rPr>
                <w:rFonts w:ascii="Times New Roman" w:hAnsi="Times New Roman"/>
                <w:sz w:val="20"/>
                <w:szCs w:val="20"/>
              </w:rPr>
              <w:t xml:space="preserve">la </w:t>
            </w:r>
            <w:r w:rsidR="18DC1A26" w:rsidRPr="0005218D">
              <w:rPr>
                <w:rFonts w:ascii="Times New Roman" w:hAnsi="Times New Roman"/>
                <w:sz w:val="20"/>
                <w:szCs w:val="20"/>
              </w:rPr>
              <w:t>base d’une proposition motivée du demandeur</w:t>
            </w:r>
            <w:r w:rsidR="001618FB" w:rsidRPr="0005218D">
              <w:rPr>
                <w:rFonts w:ascii="Times New Roman" w:hAnsi="Times New Roman"/>
                <w:sz w:val="20"/>
                <w:szCs w:val="20"/>
              </w:rPr>
              <w:t xml:space="preserve">. </w:t>
            </w:r>
            <w:r w:rsidR="003A69B9" w:rsidRPr="0005218D">
              <w:rPr>
                <w:rFonts w:ascii="Times New Roman" w:hAnsi="Times New Roman"/>
                <w:sz w:val="20"/>
                <w:szCs w:val="20"/>
              </w:rPr>
              <w:t>Il est justifié sur la base des critères suivants :</w:t>
            </w:r>
          </w:p>
          <w:p w14:paraId="0DFA8C5D" w14:textId="77777777" w:rsidR="003A69B9" w:rsidRPr="0005218D" w:rsidRDefault="003A69B9" w:rsidP="007D07E1">
            <w:pPr>
              <w:pStyle w:val="ListParagraph"/>
              <w:numPr>
                <w:ilvl w:val="1"/>
                <w:numId w:val="58"/>
              </w:numPr>
              <w:spacing w:after="0" w:line="240" w:lineRule="auto"/>
              <w:ind w:left="854"/>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l’accessibilité en transports en commun ;</w:t>
            </w:r>
          </w:p>
          <w:p w14:paraId="5FE77EF6" w14:textId="60BB434C" w:rsidR="003A69B9" w:rsidRPr="0005218D" w:rsidRDefault="003A69B9" w:rsidP="007D07E1">
            <w:pPr>
              <w:pStyle w:val="ListParagraph"/>
              <w:numPr>
                <w:ilvl w:val="1"/>
                <w:numId w:val="58"/>
              </w:numPr>
              <w:spacing w:after="0" w:line="240" w:lineRule="auto"/>
              <w:ind w:left="854"/>
              <w:jc w:val="both"/>
              <w:rPr>
                <w:rFonts w:ascii="Times New Roman" w:hAnsi="Times New Roman" w:cs="Times New Roman"/>
                <w:sz w:val="20"/>
                <w:szCs w:val="20"/>
              </w:rPr>
            </w:pPr>
            <w:r w:rsidRPr="0005218D">
              <w:rPr>
                <w:rFonts w:ascii="Times New Roman" w:hAnsi="Times New Roman" w:cs="Times New Roman"/>
                <w:sz w:val="20"/>
                <w:szCs w:val="20"/>
              </w:rPr>
              <w:lastRenderedPageBreak/>
              <w:t>le profil de mobilité des occupants et visiteurs ;</w:t>
            </w:r>
          </w:p>
          <w:p w14:paraId="0B11B32C" w14:textId="4A93AE85" w:rsidR="003A69B9" w:rsidRPr="0005218D" w:rsidRDefault="003A69B9" w:rsidP="007D07E1">
            <w:pPr>
              <w:pStyle w:val="ListParagraph"/>
              <w:numPr>
                <w:ilvl w:val="1"/>
                <w:numId w:val="58"/>
              </w:numPr>
              <w:spacing w:after="0" w:line="240" w:lineRule="auto"/>
              <w:ind w:left="854"/>
              <w:jc w:val="both"/>
              <w:rPr>
                <w:rFonts w:ascii="Times New Roman" w:hAnsi="Times New Roman" w:cs="Times New Roman"/>
                <w:sz w:val="20"/>
                <w:szCs w:val="20"/>
              </w:rPr>
            </w:pPr>
            <w:r w:rsidRPr="0005218D">
              <w:rPr>
                <w:rFonts w:ascii="Times New Roman" w:hAnsi="Times New Roman" w:cs="Times New Roman"/>
                <w:sz w:val="20"/>
                <w:szCs w:val="20"/>
              </w:rPr>
              <w:t>la nature de l’activité ;</w:t>
            </w:r>
          </w:p>
          <w:p w14:paraId="4EFE7F87" w14:textId="77777777" w:rsidR="003A69B9" w:rsidRPr="0005218D" w:rsidRDefault="003A69B9" w:rsidP="007D07E1">
            <w:pPr>
              <w:pStyle w:val="ListParagraph"/>
              <w:numPr>
                <w:ilvl w:val="1"/>
                <w:numId w:val="58"/>
              </w:numPr>
              <w:spacing w:after="0" w:line="240" w:lineRule="auto"/>
              <w:ind w:left="854"/>
              <w:jc w:val="both"/>
              <w:rPr>
                <w:rFonts w:ascii="Times New Roman" w:hAnsi="Times New Roman" w:cs="Times New Roman"/>
                <w:sz w:val="20"/>
                <w:szCs w:val="20"/>
              </w:rPr>
            </w:pPr>
            <w:r w:rsidRPr="0005218D">
              <w:rPr>
                <w:rFonts w:ascii="Times New Roman" w:hAnsi="Times New Roman" w:cs="Times New Roman"/>
                <w:sz w:val="20"/>
                <w:szCs w:val="20"/>
              </w:rPr>
              <w:t>les disponibilités alternatives de mobilité partagée ou de stationnement hors voirie dans le quartier ;</w:t>
            </w:r>
          </w:p>
          <w:p w14:paraId="146F47EB" w14:textId="77777777" w:rsidR="003A69B9" w:rsidRPr="0005218D" w:rsidRDefault="003A69B9" w:rsidP="007D07E1">
            <w:pPr>
              <w:pStyle w:val="ListParagraph"/>
              <w:numPr>
                <w:ilvl w:val="1"/>
                <w:numId w:val="58"/>
              </w:numPr>
              <w:spacing w:after="0" w:line="240" w:lineRule="auto"/>
              <w:ind w:left="854"/>
              <w:jc w:val="both"/>
              <w:rPr>
                <w:rFonts w:ascii="Times New Roman" w:hAnsi="Times New Roman" w:cs="Times New Roman"/>
                <w:sz w:val="20"/>
                <w:szCs w:val="20"/>
              </w:rPr>
            </w:pPr>
            <w:r w:rsidRPr="0005218D">
              <w:rPr>
                <w:rFonts w:ascii="Times New Roman" w:hAnsi="Times New Roman" w:cs="Times New Roman"/>
                <w:sz w:val="20"/>
                <w:szCs w:val="20"/>
              </w:rPr>
              <w:t>les mesures mises en œuvre dans le projet en vue de promouvoir une mobilité durable.</w:t>
            </w:r>
          </w:p>
          <w:p w14:paraId="0C291E28" w14:textId="48EDA191" w:rsidR="007F0FA6" w:rsidRPr="0005218D" w:rsidRDefault="007F0FA6" w:rsidP="007D07E1">
            <w:pPr>
              <w:pStyle w:val="lettre"/>
              <w:tabs>
                <w:tab w:val="left" w:pos="428"/>
              </w:tabs>
              <w:spacing w:before="0" w:after="0"/>
              <w:jc w:val="both"/>
              <w:rPr>
                <w:rFonts w:ascii="Times New Roman" w:hAnsi="Times New Roman"/>
                <w:color w:val="000000" w:themeColor="text1"/>
                <w:sz w:val="20"/>
                <w:szCs w:val="20"/>
              </w:rPr>
            </w:pPr>
          </w:p>
          <w:p w14:paraId="47D8B0A3" w14:textId="5F5C20B9" w:rsidR="00536ABF" w:rsidRPr="0005218D" w:rsidRDefault="00536ABF" w:rsidP="007D07E1">
            <w:pPr>
              <w:pStyle w:val="lettre"/>
              <w:numPr>
                <w:ilvl w:val="0"/>
                <w:numId w:val="55"/>
              </w:numPr>
              <w:tabs>
                <w:tab w:val="left" w:pos="428"/>
              </w:tabs>
              <w:spacing w:before="0" w:after="0"/>
              <w:jc w:val="both"/>
              <w:rPr>
                <w:rFonts w:ascii="Times New Roman" w:hAnsi="Times New Roman"/>
                <w:sz w:val="20"/>
                <w:szCs w:val="20"/>
              </w:rPr>
            </w:pPr>
            <w:r w:rsidRPr="0005218D">
              <w:rPr>
                <w:rFonts w:ascii="Times New Roman" w:hAnsi="Times New Roman"/>
                <w:sz w:val="20"/>
                <w:szCs w:val="20"/>
              </w:rPr>
              <w:t xml:space="preserve">un local avec des douches et des casiers à proximité des emplacements </w:t>
            </w:r>
            <w:r w:rsidR="00017340" w:rsidRPr="0005218D">
              <w:rPr>
                <w:rFonts w:ascii="Times New Roman" w:hAnsi="Times New Roman"/>
                <w:sz w:val="20"/>
                <w:szCs w:val="20"/>
              </w:rPr>
              <w:t xml:space="preserve">de parcage </w:t>
            </w:r>
            <w:r w:rsidRPr="0005218D">
              <w:rPr>
                <w:rFonts w:ascii="Times New Roman" w:hAnsi="Times New Roman"/>
                <w:sz w:val="20"/>
                <w:szCs w:val="20"/>
              </w:rPr>
              <w:t>pour vélos si la superficie de plancher brute de l’immeuble est supérieure à 1.000 m².</w:t>
            </w:r>
          </w:p>
          <w:p w14:paraId="73230179" w14:textId="77777777" w:rsidR="00536ABF" w:rsidRPr="0005218D" w:rsidRDefault="00536ABF" w:rsidP="00D925AF">
            <w:pPr>
              <w:pStyle w:val="lettre"/>
              <w:tabs>
                <w:tab w:val="left" w:pos="936"/>
              </w:tabs>
              <w:spacing w:before="0" w:after="0"/>
              <w:jc w:val="both"/>
              <w:rPr>
                <w:rFonts w:ascii="Times New Roman" w:hAnsi="Times New Roman"/>
                <w:color w:val="000000" w:themeColor="text1"/>
                <w:sz w:val="20"/>
                <w:szCs w:val="20"/>
              </w:rPr>
            </w:pPr>
          </w:p>
          <w:p w14:paraId="6B964FEB" w14:textId="7404A901" w:rsidR="003D42D8" w:rsidRPr="0005218D" w:rsidRDefault="003D42D8" w:rsidP="00D925AF">
            <w:pPr>
              <w:jc w:val="both"/>
              <w:rPr>
                <w:sz w:val="20"/>
                <w:szCs w:val="20"/>
              </w:rPr>
            </w:pPr>
            <w:r w:rsidRPr="0005218D">
              <w:rPr>
                <w:sz w:val="20"/>
                <w:szCs w:val="20"/>
              </w:rPr>
              <w:t xml:space="preserve">§ </w:t>
            </w:r>
            <w:r w:rsidR="00496F7B" w:rsidRPr="0005218D">
              <w:rPr>
                <w:sz w:val="20"/>
                <w:szCs w:val="20"/>
              </w:rPr>
              <w:t>4</w:t>
            </w:r>
            <w:r w:rsidRPr="0005218D">
              <w:rPr>
                <w:sz w:val="20"/>
                <w:szCs w:val="20"/>
              </w:rPr>
              <w:t xml:space="preserve">. Les emplacements </w:t>
            </w:r>
            <w:r w:rsidR="00017340" w:rsidRPr="0005218D">
              <w:rPr>
                <w:sz w:val="20"/>
                <w:szCs w:val="20"/>
              </w:rPr>
              <w:t xml:space="preserve">de parcage </w:t>
            </w:r>
            <w:r w:rsidRPr="0005218D">
              <w:rPr>
                <w:sz w:val="20"/>
                <w:szCs w:val="20"/>
              </w:rPr>
              <w:t>pour vélos cré</w:t>
            </w:r>
            <w:r w:rsidR="00F223EB" w:rsidRPr="0005218D">
              <w:rPr>
                <w:sz w:val="20"/>
                <w:szCs w:val="20"/>
              </w:rPr>
              <w:t>és</w:t>
            </w:r>
            <w:r w:rsidRPr="0005218D">
              <w:rPr>
                <w:sz w:val="20"/>
                <w:szCs w:val="20"/>
              </w:rPr>
              <w:t xml:space="preserve"> en vertu du présent </w:t>
            </w:r>
            <w:r w:rsidR="00570F65" w:rsidRPr="0005218D">
              <w:rPr>
                <w:sz w:val="20"/>
                <w:szCs w:val="20"/>
              </w:rPr>
              <w:t>article</w:t>
            </w:r>
            <w:r w:rsidRPr="0005218D">
              <w:rPr>
                <w:sz w:val="20"/>
                <w:szCs w:val="20"/>
              </w:rPr>
              <w:t xml:space="preserve"> </w:t>
            </w:r>
            <w:r w:rsidR="00570F65" w:rsidRPr="0005218D">
              <w:rPr>
                <w:sz w:val="20"/>
                <w:szCs w:val="20"/>
              </w:rPr>
              <w:t>respectent</w:t>
            </w:r>
            <w:r w:rsidRPr="0005218D">
              <w:rPr>
                <w:sz w:val="20"/>
                <w:szCs w:val="20"/>
              </w:rPr>
              <w:t xml:space="preserve"> les conditions suivantes :</w:t>
            </w:r>
          </w:p>
          <w:p w14:paraId="0084E9AE" w14:textId="77777777" w:rsidR="003D42D8" w:rsidRPr="0005218D" w:rsidRDefault="003D42D8" w:rsidP="00D925AF">
            <w:pPr>
              <w:jc w:val="both"/>
              <w:rPr>
                <w:sz w:val="20"/>
                <w:szCs w:val="20"/>
              </w:rPr>
            </w:pPr>
          </w:p>
          <w:p w14:paraId="06055CB4" w14:textId="19957F5F" w:rsidR="003D42D8" w:rsidRPr="0005218D" w:rsidRDefault="003D42D8" w:rsidP="00915DEE">
            <w:pPr>
              <w:pStyle w:val="ListParagraph"/>
              <w:numPr>
                <w:ilvl w:val="0"/>
                <w:numId w:val="56"/>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ils sont à disposition de l’ensemble des </w:t>
            </w:r>
            <w:r w:rsidR="000C556A" w:rsidRPr="0005218D">
              <w:rPr>
                <w:rFonts w:ascii="Times New Roman" w:hAnsi="Times New Roman" w:cs="Times New Roman"/>
                <w:sz w:val="20"/>
                <w:szCs w:val="20"/>
              </w:rPr>
              <w:t xml:space="preserve">occupants </w:t>
            </w:r>
            <w:r w:rsidRPr="0005218D">
              <w:rPr>
                <w:rFonts w:ascii="Times New Roman" w:hAnsi="Times New Roman" w:cs="Times New Roman"/>
                <w:sz w:val="20"/>
                <w:szCs w:val="20"/>
              </w:rPr>
              <w:t>de l’immeuble</w:t>
            </w:r>
            <w:r w:rsidR="00570F65" w:rsidRPr="0005218D">
              <w:rPr>
                <w:rFonts w:ascii="Times New Roman" w:hAnsi="Times New Roman" w:cs="Times New Roman"/>
                <w:sz w:val="20"/>
                <w:szCs w:val="20"/>
              </w:rPr>
              <w:t xml:space="preserve">, à l’exception des emplacements supplémentaires visés au </w:t>
            </w:r>
            <w:r w:rsidR="00C20E83" w:rsidRPr="0005218D">
              <w:rPr>
                <w:rFonts w:ascii="Times New Roman" w:hAnsi="Times New Roman" w:cs="Times New Roman"/>
                <w:sz w:val="20"/>
                <w:szCs w:val="20"/>
              </w:rPr>
              <w:t>paragraphe</w:t>
            </w:r>
            <w:r w:rsidR="00570F65" w:rsidRPr="0005218D">
              <w:rPr>
                <w:rFonts w:ascii="Times New Roman" w:hAnsi="Times New Roman" w:cs="Times New Roman"/>
                <w:sz w:val="20"/>
                <w:szCs w:val="20"/>
              </w:rPr>
              <w:t xml:space="preserve"> 1</w:t>
            </w:r>
            <w:r w:rsidR="00570F65" w:rsidRPr="0005218D">
              <w:rPr>
                <w:rFonts w:ascii="Times New Roman" w:hAnsi="Times New Roman" w:cs="Times New Roman"/>
                <w:sz w:val="20"/>
                <w:szCs w:val="20"/>
                <w:vertAlign w:val="superscript"/>
              </w:rPr>
              <w:t>er</w:t>
            </w:r>
            <w:r w:rsidR="00570F65" w:rsidRPr="0005218D">
              <w:rPr>
                <w:rFonts w:ascii="Times New Roman" w:hAnsi="Times New Roman" w:cs="Times New Roman"/>
                <w:sz w:val="20"/>
                <w:szCs w:val="20"/>
              </w:rPr>
              <w:t xml:space="preserve">, al. 3, qui sont mis </w:t>
            </w:r>
            <w:r w:rsidR="001712CA" w:rsidRPr="0005218D">
              <w:rPr>
                <w:rFonts w:ascii="Times New Roman" w:hAnsi="Times New Roman" w:cs="Times New Roman"/>
                <w:sz w:val="20"/>
                <w:szCs w:val="20"/>
              </w:rPr>
              <w:t xml:space="preserve">également </w:t>
            </w:r>
            <w:r w:rsidR="00570F65" w:rsidRPr="0005218D">
              <w:rPr>
                <w:rFonts w:ascii="Times New Roman" w:hAnsi="Times New Roman" w:cs="Times New Roman"/>
                <w:sz w:val="20"/>
                <w:szCs w:val="20"/>
              </w:rPr>
              <w:t>à disposition des riverains</w:t>
            </w:r>
            <w:r w:rsidRPr="0005218D">
              <w:rPr>
                <w:rFonts w:ascii="Times New Roman" w:hAnsi="Times New Roman" w:cs="Times New Roman"/>
                <w:sz w:val="20"/>
                <w:szCs w:val="20"/>
              </w:rPr>
              <w:t xml:space="preserve"> ;</w:t>
            </w:r>
          </w:p>
          <w:p w14:paraId="16C22A7B" w14:textId="17442A38" w:rsidR="003D42D8" w:rsidRPr="0005218D" w:rsidRDefault="003D42D8" w:rsidP="00915DEE">
            <w:pPr>
              <w:pStyle w:val="ListParagraph"/>
              <w:numPr>
                <w:ilvl w:val="0"/>
                <w:numId w:val="56"/>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ils se trouvent dans un espace de plain-pied, couvert, sécurisé et séparé des emplacements de parcage</w:t>
            </w:r>
            <w:r w:rsidR="005237C1" w:rsidRPr="0005218D">
              <w:rPr>
                <w:rFonts w:ascii="Times New Roman" w:hAnsi="Times New Roman" w:cs="Times New Roman"/>
                <w:sz w:val="20"/>
                <w:szCs w:val="20"/>
              </w:rPr>
              <w:t xml:space="preserve"> pour véhicules automobiles ;</w:t>
            </w:r>
          </w:p>
          <w:p w14:paraId="31E45B6D" w14:textId="1F7066A4" w:rsidR="003D42D8" w:rsidRPr="0005218D" w:rsidRDefault="003D42D8" w:rsidP="00915DEE">
            <w:pPr>
              <w:pStyle w:val="ListParagraph"/>
              <w:numPr>
                <w:ilvl w:val="0"/>
                <w:numId w:val="56"/>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ils disposent d’un accès aisé depuis et vers la voirie</w:t>
            </w:r>
            <w:r w:rsidR="00566D9C" w:rsidRPr="0005218D">
              <w:rPr>
                <w:rFonts w:ascii="Times New Roman" w:hAnsi="Times New Roman" w:cs="Times New Roman"/>
                <w:sz w:val="20"/>
                <w:szCs w:val="20"/>
              </w:rPr>
              <w:t xml:space="preserve"> publique</w:t>
            </w:r>
            <w:r w:rsidRPr="0005218D">
              <w:rPr>
                <w:rFonts w:ascii="Times New Roman" w:hAnsi="Times New Roman" w:cs="Times New Roman"/>
                <w:sz w:val="20"/>
                <w:szCs w:val="20"/>
              </w:rPr>
              <w:t xml:space="preserve">. </w:t>
            </w:r>
            <w:r w:rsidR="001712CA" w:rsidRPr="0005218D">
              <w:rPr>
                <w:rFonts w:ascii="Times New Roman" w:hAnsi="Times New Roman" w:cs="Times New Roman"/>
                <w:sz w:val="20"/>
                <w:szCs w:val="20"/>
              </w:rPr>
              <w:t>Si d</w:t>
            </w:r>
            <w:r w:rsidRPr="0005218D">
              <w:rPr>
                <w:rFonts w:ascii="Times New Roman" w:hAnsi="Times New Roman" w:cs="Times New Roman"/>
                <w:sz w:val="20"/>
                <w:szCs w:val="20"/>
              </w:rPr>
              <w:t xml:space="preserve">es emplacements </w:t>
            </w:r>
            <w:r w:rsidR="005237C1" w:rsidRPr="0005218D">
              <w:rPr>
                <w:rFonts w:ascii="Times New Roman" w:hAnsi="Times New Roman" w:cs="Times New Roman"/>
                <w:sz w:val="20"/>
                <w:szCs w:val="20"/>
              </w:rPr>
              <w:t xml:space="preserve">de parcage </w:t>
            </w:r>
            <w:r w:rsidRPr="0005218D">
              <w:rPr>
                <w:rFonts w:ascii="Times New Roman" w:hAnsi="Times New Roman" w:cs="Times New Roman"/>
                <w:sz w:val="20"/>
                <w:szCs w:val="20"/>
              </w:rPr>
              <w:t>pour vélos</w:t>
            </w:r>
            <w:r w:rsidR="001712CA" w:rsidRPr="0005218D">
              <w:rPr>
                <w:rFonts w:ascii="Times New Roman" w:hAnsi="Times New Roman" w:cs="Times New Roman"/>
                <w:sz w:val="20"/>
                <w:szCs w:val="20"/>
              </w:rPr>
              <w:t xml:space="preserve"> sont</w:t>
            </w:r>
            <w:r w:rsidRPr="0005218D">
              <w:rPr>
                <w:rFonts w:ascii="Times New Roman" w:hAnsi="Times New Roman" w:cs="Times New Roman"/>
                <w:sz w:val="20"/>
                <w:szCs w:val="20"/>
              </w:rPr>
              <w:t xml:space="preserve"> situés au </w:t>
            </w:r>
            <w:r w:rsidR="00915DEE" w:rsidRPr="0005218D">
              <w:rPr>
                <w:rFonts w:ascii="Times New Roman" w:hAnsi="Times New Roman" w:cs="Times New Roman"/>
                <w:sz w:val="20"/>
                <w:szCs w:val="20"/>
              </w:rPr>
              <w:t>1</w:t>
            </w:r>
            <w:r w:rsidR="00915DEE" w:rsidRPr="0005218D">
              <w:rPr>
                <w:rFonts w:ascii="Times New Roman" w:hAnsi="Times New Roman" w:cs="Times New Roman"/>
                <w:sz w:val="20"/>
                <w:szCs w:val="20"/>
                <w:vertAlign w:val="superscript"/>
              </w:rPr>
              <w:t>er</w:t>
            </w:r>
            <w:r w:rsidR="00915DEE" w:rsidRPr="0005218D">
              <w:rPr>
                <w:rFonts w:ascii="Times New Roman" w:hAnsi="Times New Roman" w:cs="Times New Roman"/>
                <w:sz w:val="20"/>
                <w:szCs w:val="20"/>
              </w:rPr>
              <w:t xml:space="preserve"> sous-sol</w:t>
            </w:r>
            <w:r w:rsidR="00141F69" w:rsidRPr="0005218D">
              <w:rPr>
                <w:rFonts w:ascii="Times New Roman" w:hAnsi="Times New Roman" w:cs="Times New Roman"/>
                <w:sz w:val="20"/>
                <w:szCs w:val="20"/>
              </w:rPr>
              <w:t>,</w:t>
            </w:r>
            <w:r w:rsidR="001712CA" w:rsidRPr="0005218D">
              <w:rPr>
                <w:rFonts w:ascii="Times New Roman" w:hAnsi="Times New Roman" w:cs="Times New Roman"/>
                <w:sz w:val="20"/>
                <w:szCs w:val="20"/>
              </w:rPr>
              <w:t xml:space="preserve"> </w:t>
            </w:r>
            <w:r w:rsidRPr="0005218D">
              <w:rPr>
                <w:rFonts w:ascii="Times New Roman" w:hAnsi="Times New Roman" w:cs="Times New Roman"/>
                <w:sz w:val="20"/>
                <w:szCs w:val="20"/>
              </w:rPr>
              <w:t>la rampe d’accès au rez-de-chaussée comporte un cheminement garantissant la sécurité des usagers ;</w:t>
            </w:r>
          </w:p>
          <w:p w14:paraId="20943BA6" w14:textId="7E1C5111" w:rsidR="003D42D8" w:rsidRPr="0005218D" w:rsidRDefault="003D42D8" w:rsidP="00915DEE">
            <w:pPr>
              <w:pStyle w:val="ListParagraph"/>
              <w:numPr>
                <w:ilvl w:val="0"/>
                <w:numId w:val="56"/>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ils disposent d’une aire de manœuvre dont la superficie est proportionnée au nombre et au type de vélos à stationner ;</w:t>
            </w:r>
          </w:p>
          <w:p w14:paraId="1624125B" w14:textId="48CCD3C8" w:rsidR="003D42D8" w:rsidRPr="0005218D" w:rsidRDefault="008F700A" w:rsidP="00915DEE">
            <w:pPr>
              <w:pStyle w:val="ListParagraph"/>
              <w:numPr>
                <w:ilvl w:val="0"/>
                <w:numId w:val="56"/>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1</w:t>
            </w:r>
            <w:r w:rsidR="003D42D8" w:rsidRPr="0005218D">
              <w:rPr>
                <w:rFonts w:ascii="Times New Roman" w:hAnsi="Times New Roman" w:cs="Times New Roman"/>
                <w:color w:val="000000" w:themeColor="text1"/>
                <w:sz w:val="20"/>
                <w:szCs w:val="20"/>
              </w:rPr>
              <w:t xml:space="preserve">0% des emplacements </w:t>
            </w:r>
            <w:r w:rsidR="003D42D8" w:rsidRPr="0005218D">
              <w:rPr>
                <w:rFonts w:ascii="Times New Roman" w:hAnsi="Times New Roman" w:cs="Times New Roman"/>
                <w:sz w:val="20"/>
                <w:szCs w:val="20"/>
              </w:rPr>
              <w:t xml:space="preserve">sont adaptés au parcage des vélos </w:t>
            </w:r>
            <w:r w:rsidR="003D42D8" w:rsidRPr="0005218D">
              <w:rPr>
                <w:rFonts w:ascii="Times New Roman" w:hAnsi="Times New Roman" w:cs="Times New Roman"/>
                <w:color w:val="000000" w:themeColor="text1"/>
                <w:sz w:val="20"/>
                <w:szCs w:val="20"/>
              </w:rPr>
              <w:t>cargos et autres vélos particuliers</w:t>
            </w:r>
            <w:r w:rsidR="005237C1" w:rsidRPr="0005218D">
              <w:rPr>
                <w:rFonts w:ascii="Times New Roman" w:hAnsi="Times New Roman" w:cs="Times New Roman"/>
                <w:color w:val="000000" w:themeColor="text1"/>
                <w:sz w:val="20"/>
                <w:szCs w:val="20"/>
              </w:rPr>
              <w:t> ;</w:t>
            </w:r>
          </w:p>
          <w:p w14:paraId="6D6689C4" w14:textId="74E58601" w:rsidR="00D97F31" w:rsidRPr="0005218D" w:rsidRDefault="005237C1" w:rsidP="00915DEE">
            <w:pPr>
              <w:pStyle w:val="ListParagraph"/>
              <w:numPr>
                <w:ilvl w:val="0"/>
                <w:numId w:val="56"/>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 xml:space="preserve">ils </w:t>
            </w:r>
            <w:r w:rsidR="00D97F31" w:rsidRPr="0005218D">
              <w:rPr>
                <w:rFonts w:ascii="Times New Roman" w:hAnsi="Times New Roman" w:cs="Times New Roman"/>
                <w:color w:val="000000" w:themeColor="text1"/>
                <w:sz w:val="20"/>
                <w:szCs w:val="20"/>
              </w:rPr>
              <w:t xml:space="preserve">disposent de dispositifs d’accrochage adéquats et de points de recharge </w:t>
            </w:r>
            <w:r w:rsidR="001D6832" w:rsidRPr="0005218D">
              <w:rPr>
                <w:rFonts w:ascii="Times New Roman" w:hAnsi="Times New Roman" w:cs="Times New Roman"/>
                <w:color w:val="000000" w:themeColor="text1"/>
                <w:sz w:val="20"/>
                <w:szCs w:val="20"/>
              </w:rPr>
              <w:t>électrique</w:t>
            </w:r>
            <w:r w:rsidR="00D97F31" w:rsidRPr="0005218D">
              <w:rPr>
                <w:rFonts w:ascii="Times New Roman" w:hAnsi="Times New Roman" w:cs="Times New Roman"/>
                <w:color w:val="000000" w:themeColor="text1"/>
                <w:sz w:val="20"/>
                <w:szCs w:val="20"/>
              </w:rPr>
              <w:t>.</w:t>
            </w:r>
          </w:p>
          <w:p w14:paraId="2584E4EB" w14:textId="77777777" w:rsidR="00192F4E" w:rsidRPr="0005218D" w:rsidRDefault="00192F4E" w:rsidP="00D925AF">
            <w:pPr>
              <w:jc w:val="both"/>
              <w:rPr>
                <w:sz w:val="20"/>
                <w:szCs w:val="20"/>
              </w:rPr>
            </w:pPr>
          </w:p>
        </w:tc>
        <w:tc>
          <w:tcPr>
            <w:tcW w:w="4956" w:type="dxa"/>
          </w:tcPr>
          <w:p w14:paraId="03064190" w14:textId="15EEB97B" w:rsidR="00192F4E" w:rsidRPr="0005218D" w:rsidRDefault="00192F4E" w:rsidP="00D925AF">
            <w:pPr>
              <w:jc w:val="both"/>
              <w:rPr>
                <w:sz w:val="20"/>
                <w:szCs w:val="20"/>
              </w:rPr>
            </w:pPr>
          </w:p>
          <w:p w14:paraId="754C2034" w14:textId="1F5F0392" w:rsidR="00192F4E" w:rsidRPr="0005218D" w:rsidRDefault="00192F4E" w:rsidP="00D925AF">
            <w:pPr>
              <w:tabs>
                <w:tab w:val="left" w:pos="1590"/>
              </w:tabs>
              <w:jc w:val="both"/>
              <w:rPr>
                <w:sz w:val="20"/>
                <w:szCs w:val="20"/>
              </w:rPr>
            </w:pPr>
          </w:p>
          <w:p w14:paraId="6C9AEB0B" w14:textId="4C83FD79" w:rsidR="00192F4E" w:rsidRPr="0005218D" w:rsidRDefault="00192F4E" w:rsidP="00D925AF">
            <w:pPr>
              <w:jc w:val="both"/>
              <w:rPr>
                <w:sz w:val="20"/>
                <w:szCs w:val="20"/>
              </w:rPr>
            </w:pPr>
          </w:p>
          <w:p w14:paraId="7624F70D" w14:textId="4E2E30BF" w:rsidR="00192F4E" w:rsidRPr="0005218D" w:rsidRDefault="00192F4E" w:rsidP="00D925AF">
            <w:pPr>
              <w:jc w:val="both"/>
              <w:rPr>
                <w:sz w:val="20"/>
                <w:szCs w:val="20"/>
              </w:rPr>
            </w:pPr>
          </w:p>
          <w:p w14:paraId="2E956AD5" w14:textId="25C491C8" w:rsidR="00192F4E" w:rsidRPr="0005218D" w:rsidRDefault="00192F4E" w:rsidP="00D925AF">
            <w:pPr>
              <w:jc w:val="both"/>
              <w:rPr>
                <w:sz w:val="20"/>
                <w:szCs w:val="20"/>
              </w:rPr>
            </w:pPr>
          </w:p>
          <w:p w14:paraId="3E051DE5" w14:textId="4BE57559" w:rsidR="00192F4E" w:rsidRPr="0005218D" w:rsidRDefault="00192F4E" w:rsidP="00D925AF">
            <w:pPr>
              <w:jc w:val="both"/>
              <w:rPr>
                <w:sz w:val="20"/>
                <w:szCs w:val="20"/>
              </w:rPr>
            </w:pPr>
          </w:p>
          <w:p w14:paraId="3C8E33E5" w14:textId="2452D937" w:rsidR="00192F4E" w:rsidRPr="0005218D" w:rsidRDefault="00192F4E" w:rsidP="00E9623A">
            <w:pPr>
              <w:pStyle w:val="lettre"/>
              <w:tabs>
                <w:tab w:val="left" w:pos="936"/>
              </w:tabs>
              <w:spacing w:before="0" w:after="0"/>
              <w:jc w:val="both"/>
              <w:rPr>
                <w:sz w:val="20"/>
                <w:szCs w:val="20"/>
              </w:rPr>
            </w:pPr>
          </w:p>
          <w:p w14:paraId="1919E012" w14:textId="4DD2C706" w:rsidR="00192F4E" w:rsidRPr="0005218D" w:rsidRDefault="00192F4E" w:rsidP="00D925AF">
            <w:pPr>
              <w:jc w:val="both"/>
              <w:rPr>
                <w:sz w:val="20"/>
                <w:szCs w:val="20"/>
              </w:rPr>
            </w:pPr>
          </w:p>
          <w:p w14:paraId="71963E45" w14:textId="45455937" w:rsidR="00192F4E" w:rsidRPr="0005218D" w:rsidRDefault="00192F4E" w:rsidP="00D925AF">
            <w:pPr>
              <w:jc w:val="both"/>
              <w:rPr>
                <w:sz w:val="20"/>
                <w:szCs w:val="20"/>
              </w:rPr>
            </w:pPr>
          </w:p>
          <w:p w14:paraId="5AAC8770" w14:textId="67EFF4C8" w:rsidR="00192F4E" w:rsidRPr="0005218D" w:rsidRDefault="00192F4E" w:rsidP="00D925AF">
            <w:pPr>
              <w:jc w:val="both"/>
              <w:rPr>
                <w:sz w:val="20"/>
                <w:szCs w:val="20"/>
              </w:rPr>
            </w:pPr>
          </w:p>
          <w:p w14:paraId="74B6709E" w14:textId="3A173735" w:rsidR="00192F4E" w:rsidRPr="0005218D" w:rsidRDefault="00192F4E" w:rsidP="00D925AF">
            <w:pPr>
              <w:jc w:val="both"/>
              <w:rPr>
                <w:sz w:val="20"/>
                <w:szCs w:val="20"/>
              </w:rPr>
            </w:pPr>
          </w:p>
          <w:p w14:paraId="468BDBB4" w14:textId="03474DC4" w:rsidR="00192F4E" w:rsidRPr="0005218D" w:rsidRDefault="00192F4E" w:rsidP="00D925AF">
            <w:pPr>
              <w:jc w:val="both"/>
              <w:rPr>
                <w:sz w:val="20"/>
                <w:szCs w:val="20"/>
              </w:rPr>
            </w:pPr>
          </w:p>
          <w:p w14:paraId="5E4CE9A6" w14:textId="4C8ACBA7" w:rsidR="00192F4E" w:rsidRPr="0005218D" w:rsidRDefault="00192F4E" w:rsidP="00D925AF">
            <w:pPr>
              <w:jc w:val="both"/>
              <w:rPr>
                <w:sz w:val="20"/>
                <w:szCs w:val="20"/>
              </w:rPr>
            </w:pPr>
          </w:p>
          <w:p w14:paraId="21B26371" w14:textId="19D4C889" w:rsidR="00192F4E" w:rsidRPr="0005218D" w:rsidRDefault="00192F4E" w:rsidP="00D925AF">
            <w:pPr>
              <w:jc w:val="both"/>
              <w:rPr>
                <w:sz w:val="20"/>
                <w:szCs w:val="20"/>
              </w:rPr>
            </w:pPr>
          </w:p>
          <w:p w14:paraId="48ECA9CA" w14:textId="77777777" w:rsidR="00C94BE5" w:rsidRPr="0005218D" w:rsidRDefault="00C94BE5" w:rsidP="00D925AF">
            <w:pPr>
              <w:jc w:val="both"/>
              <w:rPr>
                <w:sz w:val="20"/>
                <w:szCs w:val="20"/>
              </w:rPr>
            </w:pPr>
          </w:p>
          <w:p w14:paraId="58D3F810" w14:textId="507AA8E4" w:rsidR="00192F4E" w:rsidRPr="0005218D" w:rsidRDefault="00F51612" w:rsidP="00D925AF">
            <w:pPr>
              <w:jc w:val="both"/>
              <w:rPr>
                <w:sz w:val="20"/>
                <w:szCs w:val="20"/>
              </w:rPr>
            </w:pPr>
            <w:r w:rsidRPr="0005218D">
              <w:rPr>
                <w:sz w:val="20"/>
                <w:szCs w:val="20"/>
              </w:rPr>
              <w:t xml:space="preserve">Explication : A titre d’exemple un immeuble affecté à hauteur de 610m2 au bureau devra intégrer au moins 10 emplacements auxquels s’ajoutent </w:t>
            </w:r>
            <w:r w:rsidR="00C20E83" w:rsidRPr="0005218D">
              <w:rPr>
                <w:sz w:val="20"/>
                <w:szCs w:val="20"/>
              </w:rPr>
              <w:t>3</w:t>
            </w:r>
            <w:r w:rsidRPr="0005218D">
              <w:rPr>
                <w:sz w:val="20"/>
                <w:szCs w:val="20"/>
              </w:rPr>
              <w:t xml:space="preserve"> emplacements destinés aux visiteurs. </w:t>
            </w:r>
          </w:p>
          <w:p w14:paraId="7D9C34C4" w14:textId="6CA14ABF" w:rsidR="00E166C3" w:rsidRPr="0005218D" w:rsidRDefault="00E166C3" w:rsidP="00D925AF">
            <w:pPr>
              <w:jc w:val="both"/>
              <w:rPr>
                <w:sz w:val="20"/>
                <w:szCs w:val="20"/>
              </w:rPr>
            </w:pPr>
          </w:p>
          <w:p w14:paraId="02BD71DC" w14:textId="38C5AAC3" w:rsidR="00E166C3" w:rsidRPr="0005218D" w:rsidRDefault="00E166C3" w:rsidP="00D925AF">
            <w:pPr>
              <w:jc w:val="both"/>
              <w:rPr>
                <w:sz w:val="20"/>
                <w:szCs w:val="20"/>
              </w:rPr>
            </w:pPr>
          </w:p>
          <w:p w14:paraId="1234CA45" w14:textId="0E4071DE" w:rsidR="00E166C3" w:rsidRPr="0005218D" w:rsidRDefault="00E166C3" w:rsidP="00D925AF">
            <w:pPr>
              <w:jc w:val="both"/>
              <w:rPr>
                <w:sz w:val="20"/>
                <w:szCs w:val="20"/>
              </w:rPr>
            </w:pPr>
          </w:p>
          <w:p w14:paraId="595CF8FC" w14:textId="5EC8C33F" w:rsidR="00E166C3" w:rsidRPr="0005218D" w:rsidRDefault="00E166C3" w:rsidP="00D925AF">
            <w:pPr>
              <w:jc w:val="both"/>
              <w:rPr>
                <w:sz w:val="20"/>
                <w:szCs w:val="20"/>
              </w:rPr>
            </w:pPr>
          </w:p>
          <w:p w14:paraId="56F730B6" w14:textId="64149460" w:rsidR="00E166C3" w:rsidRPr="0005218D" w:rsidRDefault="00E166C3" w:rsidP="00D925AF">
            <w:pPr>
              <w:jc w:val="both"/>
              <w:rPr>
                <w:sz w:val="20"/>
                <w:szCs w:val="20"/>
              </w:rPr>
            </w:pPr>
          </w:p>
          <w:p w14:paraId="048D140D" w14:textId="3346DCCA" w:rsidR="00E166C3" w:rsidRPr="0005218D" w:rsidRDefault="00E166C3" w:rsidP="00D925AF">
            <w:pPr>
              <w:jc w:val="both"/>
              <w:rPr>
                <w:sz w:val="20"/>
                <w:szCs w:val="20"/>
              </w:rPr>
            </w:pPr>
          </w:p>
          <w:p w14:paraId="4090EF59" w14:textId="133B0B7E" w:rsidR="00E166C3" w:rsidRPr="0005218D" w:rsidRDefault="00E166C3" w:rsidP="00D925AF">
            <w:pPr>
              <w:jc w:val="both"/>
              <w:rPr>
                <w:sz w:val="20"/>
                <w:szCs w:val="20"/>
              </w:rPr>
            </w:pPr>
          </w:p>
          <w:p w14:paraId="5B34924D" w14:textId="0ADD704A" w:rsidR="00E166C3" w:rsidRPr="0005218D" w:rsidRDefault="00E166C3" w:rsidP="00D925AF">
            <w:pPr>
              <w:jc w:val="both"/>
              <w:rPr>
                <w:sz w:val="20"/>
                <w:szCs w:val="20"/>
              </w:rPr>
            </w:pPr>
          </w:p>
          <w:p w14:paraId="6C2971F7" w14:textId="0D05FB95" w:rsidR="00E166C3" w:rsidRPr="0005218D" w:rsidRDefault="00E166C3" w:rsidP="00D925AF">
            <w:pPr>
              <w:jc w:val="both"/>
              <w:rPr>
                <w:sz w:val="20"/>
                <w:szCs w:val="20"/>
              </w:rPr>
            </w:pPr>
          </w:p>
          <w:p w14:paraId="39913781" w14:textId="130B286E" w:rsidR="00E166C3" w:rsidRPr="0005218D" w:rsidRDefault="00E166C3" w:rsidP="00D925AF">
            <w:pPr>
              <w:jc w:val="both"/>
              <w:rPr>
                <w:sz w:val="20"/>
                <w:szCs w:val="20"/>
              </w:rPr>
            </w:pPr>
          </w:p>
          <w:p w14:paraId="2E1AD243" w14:textId="5601270F" w:rsidR="00E166C3" w:rsidRPr="0005218D" w:rsidRDefault="00E166C3" w:rsidP="00D925AF">
            <w:pPr>
              <w:jc w:val="both"/>
              <w:rPr>
                <w:sz w:val="20"/>
                <w:szCs w:val="20"/>
              </w:rPr>
            </w:pPr>
          </w:p>
          <w:p w14:paraId="054458AC" w14:textId="2A0A7961" w:rsidR="00E166C3" w:rsidRPr="0005218D" w:rsidRDefault="00E166C3" w:rsidP="00D925AF">
            <w:pPr>
              <w:jc w:val="both"/>
              <w:rPr>
                <w:sz w:val="20"/>
                <w:szCs w:val="20"/>
              </w:rPr>
            </w:pPr>
          </w:p>
          <w:p w14:paraId="2C158C92" w14:textId="68FD231A" w:rsidR="00192F4E" w:rsidRPr="0005218D" w:rsidRDefault="00192F4E">
            <w:pPr>
              <w:jc w:val="both"/>
              <w:rPr>
                <w:sz w:val="20"/>
                <w:szCs w:val="20"/>
              </w:rPr>
            </w:pPr>
          </w:p>
          <w:p w14:paraId="2AC324D3" w14:textId="77777777" w:rsidR="00192F4E" w:rsidRPr="0005218D" w:rsidRDefault="00192F4E" w:rsidP="00D925AF">
            <w:pPr>
              <w:jc w:val="both"/>
              <w:rPr>
                <w:sz w:val="20"/>
                <w:szCs w:val="20"/>
              </w:rPr>
            </w:pPr>
          </w:p>
          <w:p w14:paraId="108A217F" w14:textId="77777777" w:rsidR="001712CA" w:rsidRPr="0005218D" w:rsidRDefault="001712CA" w:rsidP="00D925AF">
            <w:pPr>
              <w:jc w:val="both"/>
              <w:rPr>
                <w:sz w:val="20"/>
                <w:szCs w:val="20"/>
              </w:rPr>
            </w:pPr>
          </w:p>
          <w:p w14:paraId="44772B97" w14:textId="77777777" w:rsidR="001712CA" w:rsidRPr="0005218D" w:rsidRDefault="001712CA" w:rsidP="00D925AF">
            <w:pPr>
              <w:jc w:val="both"/>
              <w:rPr>
                <w:sz w:val="20"/>
                <w:szCs w:val="20"/>
              </w:rPr>
            </w:pPr>
          </w:p>
          <w:p w14:paraId="0D5F68DD" w14:textId="77777777" w:rsidR="001712CA" w:rsidRPr="0005218D" w:rsidRDefault="001712CA" w:rsidP="00D925AF">
            <w:pPr>
              <w:jc w:val="both"/>
              <w:rPr>
                <w:sz w:val="20"/>
                <w:szCs w:val="20"/>
              </w:rPr>
            </w:pPr>
          </w:p>
          <w:p w14:paraId="512C2C80" w14:textId="77777777" w:rsidR="001712CA" w:rsidRPr="0005218D" w:rsidRDefault="001712CA" w:rsidP="00D925AF">
            <w:pPr>
              <w:ind w:firstLine="708"/>
              <w:jc w:val="both"/>
              <w:rPr>
                <w:sz w:val="20"/>
                <w:szCs w:val="20"/>
              </w:rPr>
            </w:pPr>
          </w:p>
          <w:p w14:paraId="6439A237" w14:textId="77777777" w:rsidR="001712CA" w:rsidRPr="0005218D" w:rsidRDefault="001712CA" w:rsidP="00D925AF">
            <w:pPr>
              <w:ind w:firstLine="708"/>
              <w:jc w:val="both"/>
              <w:rPr>
                <w:sz w:val="20"/>
                <w:szCs w:val="20"/>
              </w:rPr>
            </w:pPr>
          </w:p>
          <w:p w14:paraId="2FE5EDC8" w14:textId="77777777" w:rsidR="001712CA" w:rsidRPr="0005218D" w:rsidRDefault="001712CA" w:rsidP="00D925AF">
            <w:pPr>
              <w:jc w:val="both"/>
              <w:rPr>
                <w:sz w:val="20"/>
                <w:szCs w:val="20"/>
              </w:rPr>
            </w:pPr>
          </w:p>
          <w:p w14:paraId="7FAE4318" w14:textId="77777777" w:rsidR="001712CA" w:rsidRPr="0005218D" w:rsidRDefault="001712CA" w:rsidP="00D925AF">
            <w:pPr>
              <w:jc w:val="both"/>
              <w:rPr>
                <w:sz w:val="20"/>
                <w:szCs w:val="20"/>
              </w:rPr>
            </w:pPr>
          </w:p>
          <w:p w14:paraId="4BBA9AED" w14:textId="77777777" w:rsidR="001712CA" w:rsidRPr="0005218D" w:rsidRDefault="001712CA" w:rsidP="00D925AF">
            <w:pPr>
              <w:jc w:val="both"/>
              <w:rPr>
                <w:sz w:val="20"/>
                <w:szCs w:val="20"/>
              </w:rPr>
            </w:pPr>
          </w:p>
          <w:p w14:paraId="727F20EA" w14:textId="77777777" w:rsidR="00C94BE5" w:rsidRPr="0005218D" w:rsidRDefault="00C94BE5" w:rsidP="00D925AF">
            <w:pPr>
              <w:pStyle w:val="CommentText"/>
              <w:spacing w:after="0"/>
              <w:jc w:val="both"/>
              <w:rPr>
                <w:rFonts w:ascii="Times New Roman" w:hAnsi="Times New Roman" w:cs="Times New Roman"/>
              </w:rPr>
            </w:pPr>
          </w:p>
          <w:p w14:paraId="3AF1FF70" w14:textId="77777777" w:rsidR="00C94BE5" w:rsidRPr="0005218D" w:rsidRDefault="00C94BE5" w:rsidP="00D925AF">
            <w:pPr>
              <w:pStyle w:val="CommentText"/>
              <w:spacing w:after="0"/>
              <w:jc w:val="both"/>
              <w:rPr>
                <w:rFonts w:ascii="Times New Roman" w:hAnsi="Times New Roman" w:cs="Times New Roman"/>
              </w:rPr>
            </w:pPr>
          </w:p>
          <w:p w14:paraId="09C8652A" w14:textId="77777777" w:rsidR="00C94BE5" w:rsidRPr="0005218D" w:rsidRDefault="00C94BE5" w:rsidP="00D925AF">
            <w:pPr>
              <w:pStyle w:val="CommentText"/>
              <w:spacing w:after="0"/>
              <w:jc w:val="both"/>
              <w:rPr>
                <w:rFonts w:ascii="Times New Roman" w:hAnsi="Times New Roman" w:cs="Times New Roman"/>
              </w:rPr>
            </w:pPr>
          </w:p>
          <w:p w14:paraId="3D416144" w14:textId="77777777" w:rsidR="00C94BE5" w:rsidRPr="0005218D" w:rsidRDefault="00C94BE5" w:rsidP="00D925AF">
            <w:pPr>
              <w:pStyle w:val="CommentText"/>
              <w:spacing w:after="0"/>
              <w:jc w:val="both"/>
              <w:rPr>
                <w:rFonts w:ascii="Times New Roman" w:hAnsi="Times New Roman" w:cs="Times New Roman"/>
              </w:rPr>
            </w:pPr>
          </w:p>
          <w:p w14:paraId="173110BA" w14:textId="77777777" w:rsidR="00C94BE5" w:rsidRPr="0005218D" w:rsidRDefault="00C94BE5" w:rsidP="00D925AF">
            <w:pPr>
              <w:pStyle w:val="CommentText"/>
              <w:spacing w:after="0"/>
              <w:jc w:val="both"/>
              <w:rPr>
                <w:rFonts w:ascii="Times New Roman" w:hAnsi="Times New Roman" w:cs="Times New Roman"/>
              </w:rPr>
            </w:pPr>
          </w:p>
          <w:p w14:paraId="5E18C7D7" w14:textId="77777777" w:rsidR="00C94BE5" w:rsidRPr="0005218D" w:rsidRDefault="00C94BE5" w:rsidP="00D925AF">
            <w:pPr>
              <w:pStyle w:val="CommentText"/>
              <w:spacing w:after="0"/>
              <w:jc w:val="both"/>
              <w:rPr>
                <w:rFonts w:ascii="Times New Roman" w:hAnsi="Times New Roman" w:cs="Times New Roman"/>
              </w:rPr>
            </w:pPr>
          </w:p>
          <w:p w14:paraId="50A37F84" w14:textId="77777777" w:rsidR="00C94BE5" w:rsidRPr="0005218D" w:rsidRDefault="00C94BE5" w:rsidP="00D925AF">
            <w:pPr>
              <w:pStyle w:val="CommentText"/>
              <w:spacing w:after="0"/>
              <w:jc w:val="both"/>
              <w:rPr>
                <w:rFonts w:ascii="Times New Roman" w:hAnsi="Times New Roman" w:cs="Times New Roman"/>
              </w:rPr>
            </w:pPr>
          </w:p>
          <w:p w14:paraId="159FDF51" w14:textId="77777777" w:rsidR="00C94BE5" w:rsidRPr="0005218D" w:rsidRDefault="00C94BE5" w:rsidP="00D925AF">
            <w:pPr>
              <w:pStyle w:val="CommentText"/>
              <w:spacing w:after="0"/>
              <w:jc w:val="both"/>
              <w:rPr>
                <w:rFonts w:ascii="Times New Roman" w:hAnsi="Times New Roman" w:cs="Times New Roman"/>
              </w:rPr>
            </w:pPr>
          </w:p>
          <w:p w14:paraId="05D787F5" w14:textId="77777777" w:rsidR="00C94BE5" w:rsidRPr="0005218D" w:rsidRDefault="00C94BE5" w:rsidP="00D925AF">
            <w:pPr>
              <w:pStyle w:val="CommentText"/>
              <w:spacing w:after="0"/>
              <w:jc w:val="both"/>
              <w:rPr>
                <w:rFonts w:ascii="Times New Roman" w:hAnsi="Times New Roman" w:cs="Times New Roman"/>
              </w:rPr>
            </w:pPr>
          </w:p>
          <w:p w14:paraId="3E70CFD7" w14:textId="77777777" w:rsidR="00C94BE5" w:rsidRPr="0005218D" w:rsidRDefault="00C94BE5" w:rsidP="00D925AF">
            <w:pPr>
              <w:pStyle w:val="CommentText"/>
              <w:spacing w:after="0"/>
              <w:jc w:val="both"/>
              <w:rPr>
                <w:rFonts w:ascii="Times New Roman" w:hAnsi="Times New Roman" w:cs="Times New Roman"/>
              </w:rPr>
            </w:pPr>
          </w:p>
          <w:p w14:paraId="6B98884A" w14:textId="77777777" w:rsidR="00C94BE5" w:rsidRPr="0005218D" w:rsidRDefault="00C94BE5" w:rsidP="00D925AF">
            <w:pPr>
              <w:pStyle w:val="CommentText"/>
              <w:spacing w:after="0"/>
              <w:jc w:val="both"/>
              <w:rPr>
                <w:rFonts w:ascii="Times New Roman" w:hAnsi="Times New Roman" w:cs="Times New Roman"/>
              </w:rPr>
            </w:pPr>
          </w:p>
          <w:p w14:paraId="14E6C66F" w14:textId="77777777" w:rsidR="00C94BE5" w:rsidRPr="0005218D" w:rsidRDefault="00C94BE5" w:rsidP="00D925AF">
            <w:pPr>
              <w:pStyle w:val="CommentText"/>
              <w:spacing w:after="0"/>
              <w:jc w:val="both"/>
              <w:rPr>
                <w:rFonts w:ascii="Times New Roman" w:hAnsi="Times New Roman" w:cs="Times New Roman"/>
              </w:rPr>
            </w:pPr>
          </w:p>
          <w:p w14:paraId="523887FF" w14:textId="77777777" w:rsidR="00C94BE5" w:rsidRPr="0005218D" w:rsidRDefault="00C94BE5" w:rsidP="00D925AF">
            <w:pPr>
              <w:pStyle w:val="CommentText"/>
              <w:spacing w:after="0"/>
              <w:jc w:val="both"/>
              <w:rPr>
                <w:rFonts w:ascii="Times New Roman" w:hAnsi="Times New Roman" w:cs="Times New Roman"/>
              </w:rPr>
            </w:pPr>
          </w:p>
          <w:p w14:paraId="1806FBBB" w14:textId="77777777" w:rsidR="00C94BE5" w:rsidRPr="0005218D" w:rsidRDefault="00C94BE5" w:rsidP="00D925AF">
            <w:pPr>
              <w:pStyle w:val="CommentText"/>
              <w:spacing w:after="0"/>
              <w:jc w:val="both"/>
              <w:rPr>
                <w:rFonts w:ascii="Times New Roman" w:hAnsi="Times New Roman" w:cs="Times New Roman"/>
              </w:rPr>
            </w:pPr>
          </w:p>
          <w:p w14:paraId="5066BBF3" w14:textId="77777777" w:rsidR="00C94BE5" w:rsidRPr="0005218D" w:rsidRDefault="00C94BE5" w:rsidP="00D925AF">
            <w:pPr>
              <w:pStyle w:val="CommentText"/>
              <w:spacing w:after="0"/>
              <w:jc w:val="both"/>
              <w:rPr>
                <w:rFonts w:ascii="Times New Roman" w:hAnsi="Times New Roman" w:cs="Times New Roman"/>
              </w:rPr>
            </w:pPr>
          </w:p>
          <w:p w14:paraId="4CAC7634" w14:textId="77777777" w:rsidR="00C94BE5" w:rsidRPr="0005218D" w:rsidRDefault="00C94BE5" w:rsidP="00D925AF">
            <w:pPr>
              <w:pStyle w:val="CommentText"/>
              <w:spacing w:after="0"/>
              <w:jc w:val="both"/>
              <w:rPr>
                <w:rFonts w:ascii="Times New Roman" w:hAnsi="Times New Roman" w:cs="Times New Roman"/>
              </w:rPr>
            </w:pPr>
          </w:p>
          <w:p w14:paraId="14197F81" w14:textId="77777777" w:rsidR="00C94BE5" w:rsidRPr="0005218D" w:rsidRDefault="00C94BE5" w:rsidP="00D925AF">
            <w:pPr>
              <w:pStyle w:val="CommentText"/>
              <w:spacing w:after="0"/>
              <w:jc w:val="both"/>
              <w:rPr>
                <w:rFonts w:ascii="Times New Roman" w:hAnsi="Times New Roman" w:cs="Times New Roman"/>
              </w:rPr>
            </w:pPr>
          </w:p>
          <w:p w14:paraId="1269BDA5" w14:textId="77777777" w:rsidR="00C94BE5" w:rsidRPr="0005218D" w:rsidRDefault="00C94BE5" w:rsidP="00D925AF">
            <w:pPr>
              <w:pStyle w:val="CommentText"/>
              <w:spacing w:after="0"/>
              <w:jc w:val="both"/>
              <w:rPr>
                <w:rFonts w:ascii="Times New Roman" w:hAnsi="Times New Roman" w:cs="Times New Roman"/>
              </w:rPr>
            </w:pPr>
          </w:p>
          <w:p w14:paraId="0D2FE708" w14:textId="77777777" w:rsidR="00C94BE5" w:rsidRPr="0005218D" w:rsidRDefault="00C94BE5" w:rsidP="00D925AF">
            <w:pPr>
              <w:pStyle w:val="CommentText"/>
              <w:spacing w:after="0"/>
              <w:jc w:val="both"/>
              <w:rPr>
                <w:rFonts w:ascii="Times New Roman" w:hAnsi="Times New Roman" w:cs="Times New Roman"/>
              </w:rPr>
            </w:pPr>
          </w:p>
          <w:p w14:paraId="1095ECBA" w14:textId="77777777" w:rsidR="00C94BE5" w:rsidRPr="0005218D" w:rsidRDefault="00C94BE5" w:rsidP="00D925AF">
            <w:pPr>
              <w:pStyle w:val="CommentText"/>
              <w:spacing w:after="0"/>
              <w:jc w:val="both"/>
              <w:rPr>
                <w:rFonts w:ascii="Times New Roman" w:hAnsi="Times New Roman" w:cs="Times New Roman"/>
              </w:rPr>
            </w:pPr>
          </w:p>
          <w:p w14:paraId="45D5BBF3" w14:textId="77777777" w:rsidR="00C94BE5" w:rsidRPr="0005218D" w:rsidRDefault="00C94BE5" w:rsidP="00D925AF">
            <w:pPr>
              <w:pStyle w:val="CommentText"/>
              <w:spacing w:after="0"/>
              <w:jc w:val="both"/>
              <w:rPr>
                <w:rFonts w:ascii="Times New Roman" w:hAnsi="Times New Roman" w:cs="Times New Roman"/>
              </w:rPr>
            </w:pPr>
          </w:p>
          <w:p w14:paraId="48D99AF4" w14:textId="59F43C73" w:rsidR="001712CA" w:rsidRDefault="001712CA" w:rsidP="00D925AF">
            <w:pPr>
              <w:pStyle w:val="CommentText"/>
              <w:spacing w:after="0"/>
              <w:jc w:val="both"/>
              <w:rPr>
                <w:rFonts w:ascii="Times New Roman" w:hAnsi="Times New Roman" w:cs="Times New Roman"/>
              </w:rPr>
            </w:pPr>
            <w:r w:rsidRPr="0005218D">
              <w:rPr>
                <w:rFonts w:ascii="Times New Roman" w:hAnsi="Times New Roman" w:cs="Times New Roman"/>
              </w:rPr>
              <w:t xml:space="preserve">Remarque : </w:t>
            </w:r>
            <w:r w:rsidR="00ED2EF4" w:rsidRPr="0005218D">
              <w:rPr>
                <w:rFonts w:ascii="Times New Roman" w:hAnsi="Times New Roman" w:cs="Times New Roman"/>
              </w:rPr>
              <w:t xml:space="preserve">Un </w:t>
            </w:r>
            <w:r w:rsidRPr="0005218D">
              <w:rPr>
                <w:rFonts w:ascii="Times New Roman" w:hAnsi="Times New Roman" w:cs="Times New Roman"/>
              </w:rPr>
              <w:t>accès est considéré comme aisé s’il est proche de la voirie, sans double porte espacée de moins de 3 m l’une de l’autre et sans marche. Le couloir a une largeur minimum de 1,5m et est sans obstacle ni angle droit. Si l’accès se fait par ascenseur celui-ci à une profondeur minimum de 2,5m pour accueillir les vélos cargos.</w:t>
            </w:r>
          </w:p>
          <w:p w14:paraId="2FA605CD" w14:textId="77777777" w:rsidR="00985464" w:rsidRDefault="00985464" w:rsidP="00D925AF">
            <w:pPr>
              <w:pStyle w:val="CommentText"/>
              <w:spacing w:after="0"/>
              <w:jc w:val="both"/>
              <w:rPr>
                <w:rFonts w:ascii="Times New Roman" w:hAnsi="Times New Roman" w:cs="Times New Roman"/>
              </w:rPr>
            </w:pPr>
          </w:p>
          <w:p w14:paraId="3D58F8B9" w14:textId="77777777" w:rsidR="007075FF" w:rsidRPr="007075FF" w:rsidRDefault="00985464" w:rsidP="007075FF">
            <w:pPr>
              <w:jc w:val="both"/>
              <w:rPr>
                <w:rFonts w:eastAsiaTheme="minorHAnsi"/>
                <w:sz w:val="20"/>
                <w:szCs w:val="20"/>
                <w:lang w:eastAsia="en-US"/>
              </w:rPr>
            </w:pPr>
            <w:r w:rsidRPr="007075FF">
              <w:rPr>
                <w:rFonts w:eastAsiaTheme="minorHAnsi"/>
                <w:sz w:val="20"/>
                <w:szCs w:val="20"/>
                <w:lang w:eastAsia="en-US"/>
              </w:rPr>
              <w:t xml:space="preserve">Remarque : une aire de manœuvre est considérée comme proportionnée lorsqu’elle permet un accès et </w:t>
            </w:r>
            <w:r w:rsidR="009B3503" w:rsidRPr="007075FF">
              <w:rPr>
                <w:rFonts w:eastAsiaTheme="minorHAnsi"/>
                <w:sz w:val="20"/>
                <w:szCs w:val="20"/>
                <w:lang w:eastAsia="en-US"/>
              </w:rPr>
              <w:t>le parcage</w:t>
            </w:r>
            <w:r w:rsidRPr="007075FF">
              <w:rPr>
                <w:rFonts w:eastAsiaTheme="minorHAnsi"/>
                <w:sz w:val="20"/>
                <w:szCs w:val="20"/>
                <w:lang w:eastAsia="en-US"/>
              </w:rPr>
              <w:t xml:space="preserve"> aisés </w:t>
            </w:r>
            <w:r w:rsidR="009B3503" w:rsidRPr="007075FF">
              <w:rPr>
                <w:rFonts w:eastAsiaTheme="minorHAnsi"/>
                <w:sz w:val="20"/>
                <w:szCs w:val="20"/>
                <w:lang w:eastAsia="en-US"/>
              </w:rPr>
              <w:t>d</w:t>
            </w:r>
            <w:r w:rsidRPr="007075FF">
              <w:rPr>
                <w:rFonts w:eastAsiaTheme="minorHAnsi"/>
                <w:sz w:val="20"/>
                <w:szCs w:val="20"/>
                <w:lang w:eastAsia="en-US"/>
              </w:rPr>
              <w:t>u vélo. Les aménagements des emplacements de parcage pour vélos doivent être de qualité.</w:t>
            </w:r>
            <w:r w:rsidR="007075FF" w:rsidRPr="007075FF">
              <w:rPr>
                <w:rFonts w:eastAsiaTheme="minorHAnsi"/>
                <w:sz w:val="20"/>
                <w:szCs w:val="20"/>
                <w:lang w:eastAsia="en-US"/>
              </w:rPr>
              <w:t xml:space="preserve"> </w:t>
            </w:r>
            <w:r w:rsidR="007075FF" w:rsidRPr="007075FF">
              <w:rPr>
                <w:rFonts w:eastAsiaTheme="minorHAnsi"/>
                <w:sz w:val="20"/>
                <w:szCs w:val="20"/>
                <w:lang w:eastAsia="en-US"/>
              </w:rPr>
              <w:t>Un espace de 2m² par emplacement vélo, aire de manœuvre comprise (qui peut être partagée avec d’autres vélos) est une référence de qualité.</w:t>
            </w:r>
          </w:p>
          <w:p w14:paraId="194AB47D" w14:textId="77777777" w:rsidR="007075FF" w:rsidRDefault="007075FF" w:rsidP="007075FF">
            <w:pPr>
              <w:jc w:val="both"/>
            </w:pPr>
            <w:r>
              <w:rPr>
                <w:sz w:val="20"/>
                <w:szCs w:val="20"/>
              </w:rPr>
              <w:t> </w:t>
            </w:r>
          </w:p>
          <w:p w14:paraId="13A0666E" w14:textId="4C79403C" w:rsidR="001712CA" w:rsidRPr="007075FF" w:rsidRDefault="001712CA" w:rsidP="00D925AF">
            <w:pPr>
              <w:jc w:val="both"/>
            </w:pPr>
          </w:p>
          <w:p w14:paraId="764EC6A3" w14:textId="56F517D7" w:rsidR="001712CA" w:rsidRPr="0005218D" w:rsidRDefault="001712CA" w:rsidP="00D925AF">
            <w:pPr>
              <w:jc w:val="both"/>
              <w:rPr>
                <w:sz w:val="20"/>
                <w:szCs w:val="20"/>
              </w:rPr>
            </w:pPr>
          </w:p>
        </w:tc>
      </w:tr>
      <w:tr w:rsidR="00192F4E" w:rsidRPr="0005218D" w14:paraId="063BFBEB" w14:textId="77777777" w:rsidTr="007A0C84">
        <w:tc>
          <w:tcPr>
            <w:tcW w:w="3526" w:type="dxa"/>
          </w:tcPr>
          <w:p w14:paraId="4A109F08" w14:textId="77777777" w:rsidR="00192F4E" w:rsidRPr="0005218D" w:rsidRDefault="00192F4E" w:rsidP="00D925AF">
            <w:pPr>
              <w:jc w:val="both"/>
              <w:rPr>
                <w:sz w:val="20"/>
                <w:szCs w:val="20"/>
              </w:rPr>
            </w:pPr>
          </w:p>
        </w:tc>
        <w:tc>
          <w:tcPr>
            <w:tcW w:w="5688" w:type="dxa"/>
          </w:tcPr>
          <w:p w14:paraId="7AB1D2AA" w14:textId="77777777" w:rsidR="00192F4E" w:rsidRPr="0005218D" w:rsidRDefault="00192F4E" w:rsidP="00D925AF">
            <w:pPr>
              <w:jc w:val="both"/>
              <w:rPr>
                <w:sz w:val="20"/>
                <w:szCs w:val="20"/>
              </w:rPr>
            </w:pPr>
          </w:p>
          <w:p w14:paraId="12EBBF05" w14:textId="2D1846F6" w:rsidR="00192F4E" w:rsidRPr="0005218D" w:rsidRDefault="1C09091C" w:rsidP="00D925AF">
            <w:pPr>
              <w:jc w:val="both"/>
              <w:rPr>
                <w:b/>
                <w:bCs/>
                <w:sz w:val="20"/>
                <w:szCs w:val="20"/>
              </w:rPr>
            </w:pPr>
            <w:r w:rsidRPr="0005218D">
              <w:rPr>
                <w:b/>
                <w:bCs/>
                <w:sz w:val="20"/>
                <w:szCs w:val="20"/>
              </w:rPr>
              <w:t xml:space="preserve">Article </w:t>
            </w:r>
            <w:r w:rsidR="008017D2" w:rsidRPr="0005218D">
              <w:rPr>
                <w:b/>
                <w:bCs/>
                <w:sz w:val="20"/>
                <w:szCs w:val="20"/>
              </w:rPr>
              <w:t>2</w:t>
            </w:r>
            <w:r w:rsidR="005505EF" w:rsidRPr="0005218D">
              <w:rPr>
                <w:b/>
                <w:bCs/>
                <w:sz w:val="20"/>
                <w:szCs w:val="20"/>
              </w:rPr>
              <w:t>6</w:t>
            </w:r>
            <w:r w:rsidR="008017D2" w:rsidRPr="0005218D">
              <w:rPr>
                <w:b/>
                <w:bCs/>
                <w:sz w:val="20"/>
                <w:szCs w:val="20"/>
              </w:rPr>
              <w:t xml:space="preserve"> </w:t>
            </w:r>
            <w:r w:rsidRPr="0005218D">
              <w:rPr>
                <w:b/>
                <w:bCs/>
                <w:sz w:val="20"/>
                <w:szCs w:val="20"/>
              </w:rPr>
              <w:t xml:space="preserve">– Emplacements de parcage pour </w:t>
            </w:r>
            <w:r w:rsidR="0076776C" w:rsidRPr="0005218D">
              <w:rPr>
                <w:b/>
                <w:bCs/>
                <w:sz w:val="20"/>
                <w:szCs w:val="20"/>
              </w:rPr>
              <w:t xml:space="preserve">véhicules </w:t>
            </w:r>
            <w:r w:rsidR="00ED2EF4" w:rsidRPr="0005218D">
              <w:rPr>
                <w:b/>
                <w:bCs/>
                <w:sz w:val="20"/>
                <w:szCs w:val="20"/>
              </w:rPr>
              <w:t>automobiles</w:t>
            </w:r>
          </w:p>
          <w:p w14:paraId="790BCEA5" w14:textId="77777777" w:rsidR="00192F4E" w:rsidRPr="0005218D" w:rsidRDefault="00192F4E" w:rsidP="00D925AF">
            <w:pPr>
              <w:jc w:val="both"/>
              <w:rPr>
                <w:sz w:val="20"/>
                <w:szCs w:val="20"/>
              </w:rPr>
            </w:pPr>
          </w:p>
        </w:tc>
        <w:tc>
          <w:tcPr>
            <w:tcW w:w="4956" w:type="dxa"/>
          </w:tcPr>
          <w:p w14:paraId="55039A1C" w14:textId="58A9B5A2" w:rsidR="00192F4E" w:rsidRPr="0005218D" w:rsidRDefault="00192F4E" w:rsidP="00D925AF">
            <w:pPr>
              <w:jc w:val="both"/>
              <w:rPr>
                <w:rFonts w:eastAsiaTheme="minorHAnsi"/>
                <w:sz w:val="20"/>
                <w:szCs w:val="20"/>
              </w:rPr>
            </w:pPr>
          </w:p>
        </w:tc>
      </w:tr>
      <w:tr w:rsidR="00192F4E" w:rsidRPr="0005218D" w14:paraId="6B5E2215" w14:textId="77777777" w:rsidTr="007A0C84">
        <w:tc>
          <w:tcPr>
            <w:tcW w:w="3526" w:type="dxa"/>
          </w:tcPr>
          <w:p w14:paraId="4E1237D1" w14:textId="176726A2" w:rsidR="003E2556" w:rsidRPr="0005218D" w:rsidRDefault="00ED2EF4" w:rsidP="00D925AF">
            <w:pPr>
              <w:pStyle w:val="ListParagraph"/>
              <w:numPr>
                <w:ilvl w:val="0"/>
                <w:numId w:val="3"/>
              </w:numPr>
              <w:spacing w:after="0" w:line="240" w:lineRule="auto"/>
              <w:jc w:val="both"/>
              <w:rPr>
                <w:rFonts w:ascii="Times New Roman" w:hAnsi="Times New Roman" w:cs="Times New Roman"/>
                <w:sz w:val="20"/>
                <w:szCs w:val="20"/>
              </w:rPr>
            </w:pPr>
            <w:bookmarkStart w:id="2" w:name="_Hlk107502907"/>
            <w:r w:rsidRPr="0005218D">
              <w:rPr>
                <w:rFonts w:ascii="Times New Roman" w:hAnsi="Times New Roman" w:cs="Times New Roman"/>
                <w:sz w:val="20"/>
                <w:szCs w:val="20"/>
              </w:rPr>
              <w:lastRenderedPageBreak/>
              <w:t xml:space="preserve">Rationaliser </w:t>
            </w:r>
            <w:r w:rsidR="003E2556" w:rsidRPr="0005218D">
              <w:rPr>
                <w:rFonts w:ascii="Times New Roman" w:hAnsi="Times New Roman" w:cs="Times New Roman"/>
                <w:sz w:val="20"/>
                <w:szCs w:val="20"/>
              </w:rPr>
              <w:t>et mutualiser l’usage des parkings ;</w:t>
            </w:r>
          </w:p>
          <w:p w14:paraId="2BF4209F" w14:textId="570DC069" w:rsidR="003E2556" w:rsidRPr="0005218D" w:rsidRDefault="00ED2EF4"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Favoriser </w:t>
            </w:r>
            <w:r w:rsidR="003E2556" w:rsidRPr="0005218D">
              <w:rPr>
                <w:rFonts w:ascii="Times New Roman" w:hAnsi="Times New Roman" w:cs="Times New Roman"/>
                <w:sz w:val="20"/>
                <w:szCs w:val="20"/>
              </w:rPr>
              <w:t>la mobilité active</w:t>
            </w:r>
            <w:r w:rsidRPr="0005218D">
              <w:rPr>
                <w:rFonts w:ascii="Times New Roman" w:hAnsi="Times New Roman" w:cs="Times New Roman"/>
                <w:sz w:val="20"/>
                <w:szCs w:val="20"/>
              </w:rPr>
              <w:t>.</w:t>
            </w:r>
          </w:p>
          <w:p w14:paraId="463C0E62" w14:textId="77777777" w:rsidR="00192F4E" w:rsidRPr="0005218D" w:rsidRDefault="00192F4E" w:rsidP="00D925AF">
            <w:pPr>
              <w:jc w:val="both"/>
              <w:rPr>
                <w:sz w:val="20"/>
                <w:szCs w:val="20"/>
              </w:rPr>
            </w:pPr>
          </w:p>
        </w:tc>
        <w:tc>
          <w:tcPr>
            <w:tcW w:w="5688" w:type="dxa"/>
          </w:tcPr>
          <w:p w14:paraId="09009F4B" w14:textId="77777777" w:rsidR="00192F4E" w:rsidRPr="0005218D" w:rsidRDefault="00192F4E" w:rsidP="00D925AF">
            <w:pPr>
              <w:jc w:val="both"/>
              <w:rPr>
                <w:sz w:val="20"/>
                <w:szCs w:val="20"/>
              </w:rPr>
            </w:pPr>
          </w:p>
          <w:p w14:paraId="7140EF1D" w14:textId="402680DB" w:rsidR="00BE2967" w:rsidRPr="0005218D" w:rsidRDefault="6572CD92" w:rsidP="00D925AF">
            <w:pPr>
              <w:jc w:val="both"/>
              <w:rPr>
                <w:color w:val="000000" w:themeColor="text1"/>
                <w:sz w:val="20"/>
                <w:szCs w:val="20"/>
              </w:rPr>
            </w:pPr>
            <w:r w:rsidRPr="0005218D">
              <w:rPr>
                <w:sz w:val="20"/>
                <w:szCs w:val="20"/>
              </w:rPr>
              <w:t xml:space="preserve">§ </w:t>
            </w:r>
            <w:r w:rsidR="009776CB" w:rsidRPr="0005218D">
              <w:rPr>
                <w:sz w:val="20"/>
                <w:szCs w:val="20"/>
              </w:rPr>
              <w:t>1</w:t>
            </w:r>
            <w:r w:rsidR="00CF5ED1" w:rsidRPr="0005218D">
              <w:rPr>
                <w:sz w:val="20"/>
                <w:szCs w:val="20"/>
                <w:vertAlign w:val="superscript"/>
              </w:rPr>
              <w:t>er</w:t>
            </w:r>
            <w:r w:rsidRPr="0005218D">
              <w:rPr>
                <w:sz w:val="20"/>
                <w:szCs w:val="20"/>
              </w:rPr>
              <w:t xml:space="preserve">. </w:t>
            </w:r>
            <w:r w:rsidRPr="0005218D">
              <w:rPr>
                <w:color w:val="000000" w:themeColor="text1"/>
                <w:sz w:val="20"/>
                <w:szCs w:val="20"/>
              </w:rPr>
              <w:t>Le nombre d’emplacement</w:t>
            </w:r>
            <w:r w:rsidR="00701224" w:rsidRPr="0005218D">
              <w:rPr>
                <w:color w:val="000000" w:themeColor="text1"/>
                <w:sz w:val="20"/>
                <w:szCs w:val="20"/>
              </w:rPr>
              <w:t>s</w:t>
            </w:r>
            <w:r w:rsidRPr="0005218D">
              <w:rPr>
                <w:color w:val="000000" w:themeColor="text1"/>
                <w:sz w:val="20"/>
                <w:szCs w:val="20"/>
              </w:rPr>
              <w:t xml:space="preserve"> de parcage </w:t>
            </w:r>
            <w:r w:rsidR="00ED2EF4" w:rsidRPr="0005218D">
              <w:rPr>
                <w:color w:val="000000" w:themeColor="text1"/>
                <w:sz w:val="20"/>
                <w:szCs w:val="20"/>
              </w:rPr>
              <w:t xml:space="preserve">pour véhicules automobiles </w:t>
            </w:r>
            <w:r w:rsidR="00BB169C" w:rsidRPr="0005218D">
              <w:rPr>
                <w:color w:val="000000" w:themeColor="text1"/>
                <w:sz w:val="20"/>
                <w:szCs w:val="20"/>
              </w:rPr>
              <w:t xml:space="preserve">pour les immeubles </w:t>
            </w:r>
            <w:r w:rsidR="00AC373C" w:rsidRPr="0005218D">
              <w:rPr>
                <w:color w:val="000000" w:themeColor="text1"/>
                <w:sz w:val="20"/>
                <w:szCs w:val="20"/>
              </w:rPr>
              <w:t>affecté</w:t>
            </w:r>
            <w:r w:rsidR="00BB169C" w:rsidRPr="0005218D">
              <w:rPr>
                <w:color w:val="000000" w:themeColor="text1"/>
                <w:sz w:val="20"/>
                <w:szCs w:val="20"/>
              </w:rPr>
              <w:t>s</w:t>
            </w:r>
            <w:r w:rsidR="00AC373C" w:rsidRPr="0005218D">
              <w:rPr>
                <w:color w:val="000000" w:themeColor="text1"/>
                <w:sz w:val="20"/>
                <w:szCs w:val="20"/>
              </w:rPr>
              <w:t xml:space="preserve"> au </w:t>
            </w:r>
            <w:r w:rsidRPr="0005218D">
              <w:rPr>
                <w:color w:val="000000" w:themeColor="text1"/>
                <w:sz w:val="20"/>
                <w:szCs w:val="20"/>
              </w:rPr>
              <w:t xml:space="preserve">logement </w:t>
            </w:r>
            <w:r w:rsidR="13DFE5E4" w:rsidRPr="0005218D">
              <w:rPr>
                <w:color w:val="000000" w:themeColor="text1"/>
                <w:sz w:val="20"/>
                <w:szCs w:val="20"/>
              </w:rPr>
              <w:t xml:space="preserve">est justifié sur </w:t>
            </w:r>
            <w:r w:rsidR="0072696F" w:rsidRPr="0005218D">
              <w:rPr>
                <w:color w:val="000000" w:themeColor="text1"/>
                <w:sz w:val="20"/>
                <w:szCs w:val="20"/>
              </w:rPr>
              <w:t xml:space="preserve">la </w:t>
            </w:r>
            <w:r w:rsidR="13DFE5E4" w:rsidRPr="0005218D">
              <w:rPr>
                <w:color w:val="000000" w:themeColor="text1"/>
                <w:sz w:val="20"/>
                <w:szCs w:val="20"/>
              </w:rPr>
              <w:t>base de</w:t>
            </w:r>
            <w:r w:rsidR="00BD1BFE" w:rsidRPr="0005218D">
              <w:rPr>
                <w:color w:val="000000" w:themeColor="text1"/>
                <w:sz w:val="20"/>
                <w:szCs w:val="20"/>
              </w:rPr>
              <w:t>s critères suivants</w:t>
            </w:r>
            <w:r w:rsidR="00BE2967" w:rsidRPr="0005218D">
              <w:rPr>
                <w:color w:val="000000" w:themeColor="text1"/>
                <w:sz w:val="20"/>
                <w:szCs w:val="20"/>
              </w:rPr>
              <w:t> :</w:t>
            </w:r>
          </w:p>
          <w:p w14:paraId="5DA1471C" w14:textId="77777777" w:rsidR="00701224" w:rsidRPr="0005218D" w:rsidRDefault="00701224" w:rsidP="00D925AF">
            <w:pPr>
              <w:jc w:val="both"/>
              <w:rPr>
                <w:color w:val="000000" w:themeColor="text1"/>
                <w:sz w:val="20"/>
                <w:szCs w:val="20"/>
              </w:rPr>
            </w:pPr>
          </w:p>
          <w:p w14:paraId="3C813885" w14:textId="1DCDDAF6" w:rsidR="00660562" w:rsidRPr="0005218D" w:rsidRDefault="00BD1BFE" w:rsidP="003A69B9">
            <w:pPr>
              <w:pStyle w:val="ListParagraph"/>
              <w:numPr>
                <w:ilvl w:val="0"/>
                <w:numId w:val="12"/>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l</w:t>
            </w:r>
            <w:r w:rsidR="13DFE5E4" w:rsidRPr="0005218D">
              <w:rPr>
                <w:rFonts w:ascii="Times New Roman" w:hAnsi="Times New Roman" w:cs="Times New Roman"/>
                <w:color w:val="000000" w:themeColor="text1"/>
                <w:sz w:val="20"/>
                <w:szCs w:val="20"/>
              </w:rPr>
              <w:t>’accessibilité en transports en commun</w:t>
            </w:r>
            <w:r w:rsidRPr="0005218D">
              <w:rPr>
                <w:rFonts w:ascii="Times New Roman" w:hAnsi="Times New Roman" w:cs="Times New Roman"/>
                <w:color w:val="000000" w:themeColor="text1"/>
                <w:sz w:val="20"/>
                <w:szCs w:val="20"/>
              </w:rPr>
              <w:t> ;</w:t>
            </w:r>
          </w:p>
          <w:p w14:paraId="5D93D07A" w14:textId="459B517D" w:rsidR="003576CA" w:rsidRPr="0005218D" w:rsidRDefault="5C12F333" w:rsidP="003A69B9">
            <w:pPr>
              <w:pStyle w:val="ListParagraph"/>
              <w:numPr>
                <w:ilvl w:val="0"/>
                <w:numId w:val="12"/>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 xml:space="preserve">le profil </w:t>
            </w:r>
            <w:r w:rsidR="003576CA" w:rsidRPr="0005218D">
              <w:rPr>
                <w:rFonts w:ascii="Times New Roman" w:hAnsi="Times New Roman" w:cs="Times New Roman"/>
                <w:color w:val="000000" w:themeColor="text1"/>
                <w:sz w:val="20"/>
                <w:szCs w:val="20"/>
              </w:rPr>
              <w:t xml:space="preserve">de mobilité </w:t>
            </w:r>
            <w:r w:rsidRPr="0005218D">
              <w:rPr>
                <w:rFonts w:ascii="Times New Roman" w:hAnsi="Times New Roman" w:cs="Times New Roman"/>
                <w:color w:val="000000" w:themeColor="text1"/>
                <w:sz w:val="20"/>
                <w:szCs w:val="20"/>
              </w:rPr>
              <w:t xml:space="preserve">des </w:t>
            </w:r>
            <w:r w:rsidR="325F68C7" w:rsidRPr="0005218D">
              <w:rPr>
                <w:rFonts w:ascii="Times New Roman" w:hAnsi="Times New Roman" w:cs="Times New Roman"/>
                <w:color w:val="000000" w:themeColor="text1"/>
                <w:sz w:val="20"/>
                <w:szCs w:val="20"/>
              </w:rPr>
              <w:t>occupants</w:t>
            </w:r>
            <w:r w:rsidR="6F4024A6" w:rsidRPr="0005218D">
              <w:rPr>
                <w:rFonts w:ascii="Times New Roman" w:hAnsi="Times New Roman" w:cs="Times New Roman"/>
                <w:color w:val="000000" w:themeColor="text1"/>
                <w:sz w:val="20"/>
                <w:szCs w:val="20"/>
              </w:rPr>
              <w:t> ;</w:t>
            </w:r>
          </w:p>
          <w:p w14:paraId="2D4590A0" w14:textId="7291FDFA" w:rsidR="00A61549" w:rsidRPr="0005218D" w:rsidRDefault="00A61549" w:rsidP="003A69B9">
            <w:pPr>
              <w:pStyle w:val="ListParagraph"/>
              <w:numPr>
                <w:ilvl w:val="0"/>
                <w:numId w:val="12"/>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 xml:space="preserve">les </w:t>
            </w:r>
            <w:r w:rsidR="00AD6F9B" w:rsidRPr="0005218D">
              <w:rPr>
                <w:rFonts w:ascii="Times New Roman" w:hAnsi="Times New Roman" w:cs="Times New Roman"/>
                <w:color w:val="000000" w:themeColor="text1"/>
                <w:sz w:val="20"/>
                <w:szCs w:val="20"/>
              </w:rPr>
              <w:t xml:space="preserve">dispositifs </w:t>
            </w:r>
            <w:r w:rsidR="00937026" w:rsidRPr="0005218D">
              <w:rPr>
                <w:rFonts w:ascii="Times New Roman" w:hAnsi="Times New Roman" w:cs="Times New Roman"/>
                <w:color w:val="000000" w:themeColor="text1"/>
                <w:sz w:val="20"/>
                <w:szCs w:val="20"/>
              </w:rPr>
              <w:t xml:space="preserve">alternatifs </w:t>
            </w:r>
            <w:r w:rsidRPr="0005218D">
              <w:rPr>
                <w:rFonts w:ascii="Times New Roman" w:hAnsi="Times New Roman" w:cs="Times New Roman"/>
                <w:color w:val="000000" w:themeColor="text1"/>
                <w:sz w:val="20"/>
                <w:szCs w:val="20"/>
              </w:rPr>
              <w:t xml:space="preserve">de mobilité partagée ou de stationnement </w:t>
            </w:r>
            <w:r w:rsidR="001C4E5C" w:rsidRPr="0005218D">
              <w:rPr>
                <w:rFonts w:ascii="Times New Roman" w:hAnsi="Times New Roman" w:cs="Times New Roman"/>
                <w:color w:val="000000" w:themeColor="text1"/>
                <w:sz w:val="20"/>
                <w:szCs w:val="20"/>
              </w:rPr>
              <w:t xml:space="preserve">hors voirie </w:t>
            </w:r>
            <w:r w:rsidRPr="0005218D">
              <w:rPr>
                <w:rFonts w:ascii="Times New Roman" w:hAnsi="Times New Roman" w:cs="Times New Roman"/>
                <w:color w:val="000000" w:themeColor="text1"/>
                <w:sz w:val="20"/>
                <w:szCs w:val="20"/>
              </w:rPr>
              <w:t>dans le quartier</w:t>
            </w:r>
            <w:r w:rsidR="001205F7" w:rsidRPr="0005218D">
              <w:rPr>
                <w:rFonts w:ascii="Times New Roman" w:hAnsi="Times New Roman" w:cs="Times New Roman"/>
                <w:color w:val="000000" w:themeColor="text1"/>
                <w:sz w:val="20"/>
                <w:szCs w:val="20"/>
              </w:rPr>
              <w:t> ;</w:t>
            </w:r>
          </w:p>
          <w:p w14:paraId="168562AA" w14:textId="5F64CAB5" w:rsidR="008E698F" w:rsidRPr="0005218D" w:rsidRDefault="00A61549" w:rsidP="003A69B9">
            <w:pPr>
              <w:pStyle w:val="ListParagraph"/>
              <w:numPr>
                <w:ilvl w:val="0"/>
                <w:numId w:val="12"/>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les mesures mises en œuvre dans le projet en vue de promouvoir une mobilité durable</w:t>
            </w:r>
            <w:r w:rsidR="00AD6F9B" w:rsidRPr="0005218D">
              <w:rPr>
                <w:rFonts w:ascii="Times New Roman" w:hAnsi="Times New Roman" w:cs="Times New Roman"/>
                <w:color w:val="000000" w:themeColor="text1"/>
                <w:sz w:val="20"/>
                <w:szCs w:val="20"/>
              </w:rPr>
              <w:t>.</w:t>
            </w:r>
          </w:p>
          <w:p w14:paraId="3CB5E1FC" w14:textId="6FB54772" w:rsidR="00701224" w:rsidRPr="0005218D" w:rsidRDefault="00701224" w:rsidP="00D925AF">
            <w:pPr>
              <w:jc w:val="both"/>
              <w:rPr>
                <w:color w:val="000000" w:themeColor="text1"/>
                <w:sz w:val="20"/>
                <w:szCs w:val="20"/>
              </w:rPr>
            </w:pPr>
          </w:p>
          <w:p w14:paraId="32485482" w14:textId="3D865D0C" w:rsidR="00536ABF" w:rsidRPr="0005218D" w:rsidRDefault="00536ABF" w:rsidP="00D925AF">
            <w:pPr>
              <w:jc w:val="both"/>
              <w:rPr>
                <w:color w:val="000000" w:themeColor="text1"/>
                <w:sz w:val="20"/>
                <w:szCs w:val="20"/>
              </w:rPr>
            </w:pPr>
            <w:r w:rsidRPr="0005218D">
              <w:rPr>
                <w:color w:val="000000" w:themeColor="text1"/>
                <w:sz w:val="20"/>
                <w:szCs w:val="20"/>
              </w:rPr>
              <w:t>Le nombre d’emplacement</w:t>
            </w:r>
            <w:r w:rsidR="00915DEE" w:rsidRPr="0005218D">
              <w:rPr>
                <w:color w:val="000000" w:themeColor="text1"/>
                <w:sz w:val="20"/>
                <w:szCs w:val="20"/>
              </w:rPr>
              <w:t>s</w:t>
            </w:r>
            <w:r w:rsidR="00937026" w:rsidRPr="0005218D">
              <w:rPr>
                <w:color w:val="000000" w:themeColor="text1"/>
                <w:sz w:val="20"/>
                <w:szCs w:val="20"/>
              </w:rPr>
              <w:t xml:space="preserve"> déterminé sur la base </w:t>
            </w:r>
            <w:r w:rsidR="00F50835" w:rsidRPr="0005218D">
              <w:rPr>
                <w:color w:val="000000" w:themeColor="text1"/>
                <w:sz w:val="20"/>
                <w:szCs w:val="20"/>
              </w:rPr>
              <w:t>de l’alinéa</w:t>
            </w:r>
            <w:r w:rsidR="00937026" w:rsidRPr="0005218D">
              <w:rPr>
                <w:color w:val="000000" w:themeColor="text1"/>
                <w:sz w:val="20"/>
                <w:szCs w:val="20"/>
              </w:rPr>
              <w:t xml:space="preserve"> 1</w:t>
            </w:r>
            <w:r w:rsidR="00937026" w:rsidRPr="0005218D">
              <w:rPr>
                <w:color w:val="000000" w:themeColor="text1"/>
                <w:sz w:val="20"/>
                <w:szCs w:val="20"/>
                <w:vertAlign w:val="superscript"/>
              </w:rPr>
              <w:t>er</w:t>
            </w:r>
            <w:r w:rsidR="00937026" w:rsidRPr="0005218D">
              <w:rPr>
                <w:color w:val="000000" w:themeColor="text1"/>
                <w:sz w:val="20"/>
                <w:szCs w:val="20"/>
              </w:rPr>
              <w:t xml:space="preserve"> </w:t>
            </w:r>
            <w:r w:rsidRPr="0005218D">
              <w:rPr>
                <w:color w:val="000000" w:themeColor="text1"/>
                <w:sz w:val="20"/>
                <w:szCs w:val="20"/>
              </w:rPr>
              <w:t xml:space="preserve"> peut être augment</w:t>
            </w:r>
            <w:r w:rsidR="00915DEE" w:rsidRPr="0005218D">
              <w:rPr>
                <w:color w:val="000000" w:themeColor="text1"/>
                <w:sz w:val="20"/>
                <w:szCs w:val="20"/>
              </w:rPr>
              <w:t>é</w:t>
            </w:r>
            <w:r w:rsidRPr="0005218D">
              <w:rPr>
                <w:color w:val="000000" w:themeColor="text1"/>
                <w:sz w:val="20"/>
                <w:szCs w:val="20"/>
              </w:rPr>
              <w:t xml:space="preserve"> pour créer des emplacement</w:t>
            </w:r>
            <w:r w:rsidR="00566D9C" w:rsidRPr="0005218D">
              <w:rPr>
                <w:color w:val="000000" w:themeColor="text1"/>
                <w:sz w:val="20"/>
                <w:szCs w:val="20"/>
              </w:rPr>
              <w:t xml:space="preserve"> de parcage</w:t>
            </w:r>
            <w:r w:rsidRPr="0005218D">
              <w:rPr>
                <w:color w:val="000000" w:themeColor="text1"/>
                <w:sz w:val="20"/>
                <w:szCs w:val="20"/>
              </w:rPr>
              <w:t xml:space="preserve"> mutualisés ou à disposition du quartier</w:t>
            </w:r>
            <w:r w:rsidR="00915DEE" w:rsidRPr="0005218D">
              <w:rPr>
                <w:color w:val="000000" w:themeColor="text1"/>
                <w:sz w:val="20"/>
                <w:szCs w:val="20"/>
              </w:rPr>
              <w:t>.</w:t>
            </w:r>
          </w:p>
          <w:p w14:paraId="63ACE1C0" w14:textId="5956532D" w:rsidR="00D022F2" w:rsidRPr="0005218D" w:rsidRDefault="00D022F2" w:rsidP="00D925AF">
            <w:pPr>
              <w:jc w:val="both"/>
              <w:rPr>
                <w:color w:val="000000" w:themeColor="text1"/>
                <w:sz w:val="20"/>
                <w:szCs w:val="20"/>
              </w:rPr>
            </w:pPr>
          </w:p>
          <w:p w14:paraId="5FC1BA77" w14:textId="1683601A" w:rsidR="00087CF4" w:rsidRPr="0005218D" w:rsidRDefault="00CB3E02" w:rsidP="00D925AF">
            <w:pPr>
              <w:jc w:val="both"/>
              <w:rPr>
                <w:color w:val="000000" w:themeColor="text1"/>
                <w:sz w:val="20"/>
                <w:szCs w:val="20"/>
              </w:rPr>
            </w:pPr>
            <w:r w:rsidRPr="0005218D">
              <w:rPr>
                <w:color w:val="000000" w:themeColor="text1"/>
                <w:sz w:val="20"/>
                <w:szCs w:val="20"/>
              </w:rPr>
              <w:t>Parmi les emplacements autorisés en application des alinéas 1</w:t>
            </w:r>
            <w:r w:rsidRPr="0005218D">
              <w:rPr>
                <w:color w:val="000000" w:themeColor="text1"/>
                <w:sz w:val="20"/>
                <w:szCs w:val="20"/>
                <w:vertAlign w:val="superscript"/>
              </w:rPr>
              <w:t>er</w:t>
            </w:r>
            <w:r w:rsidRPr="0005218D">
              <w:rPr>
                <w:color w:val="000000" w:themeColor="text1"/>
                <w:sz w:val="20"/>
                <w:szCs w:val="20"/>
              </w:rPr>
              <w:t xml:space="preserve"> et 2, sont </w:t>
            </w:r>
            <w:r w:rsidR="00087CF4" w:rsidRPr="0005218D">
              <w:rPr>
                <w:color w:val="000000" w:themeColor="text1"/>
                <w:sz w:val="20"/>
                <w:szCs w:val="20"/>
              </w:rPr>
              <w:t>adaptés aux personnes à mobilité réduite au moins 2 emplacements de parcage par immeuble augmenté, d’une part, d’un emplacement par logement adaptable ou adapté et</w:t>
            </w:r>
            <w:r w:rsidRPr="0005218D">
              <w:rPr>
                <w:color w:val="000000" w:themeColor="text1"/>
                <w:sz w:val="20"/>
                <w:szCs w:val="20"/>
              </w:rPr>
              <w:t>, d’autre part,</w:t>
            </w:r>
            <w:r w:rsidR="00087CF4" w:rsidRPr="0005218D">
              <w:rPr>
                <w:color w:val="000000" w:themeColor="text1"/>
                <w:sz w:val="20"/>
                <w:szCs w:val="20"/>
              </w:rPr>
              <w:t xml:space="preserve"> d’un emplacement par tranche entamée de 50 emplacements</w:t>
            </w:r>
            <w:r w:rsidRPr="0005218D">
              <w:rPr>
                <w:color w:val="000000" w:themeColor="text1"/>
                <w:sz w:val="20"/>
                <w:szCs w:val="20"/>
              </w:rPr>
              <w:t>.</w:t>
            </w:r>
          </w:p>
          <w:p w14:paraId="5A9A97F3" w14:textId="33983E6E" w:rsidR="00087CF4" w:rsidRPr="0005218D" w:rsidRDefault="00087CF4" w:rsidP="00D925AF">
            <w:pPr>
              <w:jc w:val="both"/>
              <w:rPr>
                <w:color w:val="000000" w:themeColor="text1"/>
                <w:sz w:val="20"/>
                <w:szCs w:val="20"/>
              </w:rPr>
            </w:pPr>
          </w:p>
          <w:p w14:paraId="729FE40A" w14:textId="7AFC4AEA" w:rsidR="00C94BE5" w:rsidRPr="0005218D" w:rsidRDefault="00C94BE5" w:rsidP="00D925AF">
            <w:pPr>
              <w:jc w:val="both"/>
              <w:rPr>
                <w:color w:val="000000" w:themeColor="text1"/>
                <w:sz w:val="20"/>
                <w:szCs w:val="20"/>
              </w:rPr>
            </w:pPr>
          </w:p>
          <w:p w14:paraId="3BD2F9CE" w14:textId="27C624FC" w:rsidR="00C94BE5" w:rsidRPr="0005218D" w:rsidRDefault="00C94BE5" w:rsidP="00D925AF">
            <w:pPr>
              <w:jc w:val="both"/>
              <w:rPr>
                <w:color w:val="000000" w:themeColor="text1"/>
                <w:sz w:val="20"/>
                <w:szCs w:val="20"/>
              </w:rPr>
            </w:pPr>
          </w:p>
          <w:p w14:paraId="7785A685" w14:textId="5D522763" w:rsidR="00C94BE5" w:rsidRPr="0005218D" w:rsidRDefault="00C94BE5" w:rsidP="00D925AF">
            <w:pPr>
              <w:jc w:val="both"/>
              <w:rPr>
                <w:color w:val="000000" w:themeColor="text1"/>
                <w:sz w:val="20"/>
                <w:szCs w:val="20"/>
              </w:rPr>
            </w:pPr>
          </w:p>
          <w:p w14:paraId="33BDF089" w14:textId="18C17D02" w:rsidR="00C94BE5" w:rsidRPr="0005218D" w:rsidRDefault="00C94BE5" w:rsidP="00D925AF">
            <w:pPr>
              <w:jc w:val="both"/>
              <w:rPr>
                <w:color w:val="000000" w:themeColor="text1"/>
                <w:sz w:val="20"/>
                <w:szCs w:val="20"/>
              </w:rPr>
            </w:pPr>
          </w:p>
          <w:p w14:paraId="51E562E8" w14:textId="68104C6C" w:rsidR="00C94BE5" w:rsidRPr="0005218D" w:rsidRDefault="00C94BE5" w:rsidP="00D925AF">
            <w:pPr>
              <w:jc w:val="both"/>
              <w:rPr>
                <w:color w:val="000000" w:themeColor="text1"/>
                <w:sz w:val="20"/>
                <w:szCs w:val="20"/>
              </w:rPr>
            </w:pPr>
          </w:p>
          <w:p w14:paraId="5450CBE3" w14:textId="3AAA9896" w:rsidR="00C94BE5" w:rsidRPr="0005218D" w:rsidRDefault="00C94BE5" w:rsidP="00D925AF">
            <w:pPr>
              <w:jc w:val="both"/>
              <w:rPr>
                <w:color w:val="000000" w:themeColor="text1"/>
                <w:sz w:val="20"/>
                <w:szCs w:val="20"/>
              </w:rPr>
            </w:pPr>
          </w:p>
          <w:p w14:paraId="3DAC7328" w14:textId="1BCA9602" w:rsidR="00C94BE5" w:rsidRPr="0005218D" w:rsidRDefault="00C94BE5" w:rsidP="00D925AF">
            <w:pPr>
              <w:jc w:val="both"/>
              <w:rPr>
                <w:color w:val="000000" w:themeColor="text1"/>
                <w:sz w:val="20"/>
                <w:szCs w:val="20"/>
              </w:rPr>
            </w:pPr>
          </w:p>
          <w:p w14:paraId="45E98159" w14:textId="2A141D22" w:rsidR="00C94BE5" w:rsidRPr="0005218D" w:rsidRDefault="00C94BE5" w:rsidP="00D925AF">
            <w:pPr>
              <w:jc w:val="both"/>
              <w:rPr>
                <w:color w:val="000000" w:themeColor="text1"/>
                <w:sz w:val="20"/>
                <w:szCs w:val="20"/>
              </w:rPr>
            </w:pPr>
          </w:p>
          <w:p w14:paraId="60AE671C" w14:textId="1DB67B22" w:rsidR="00C94BE5" w:rsidRPr="0005218D" w:rsidRDefault="00C94BE5" w:rsidP="00D925AF">
            <w:pPr>
              <w:jc w:val="both"/>
              <w:rPr>
                <w:color w:val="000000" w:themeColor="text1"/>
                <w:sz w:val="20"/>
                <w:szCs w:val="20"/>
              </w:rPr>
            </w:pPr>
          </w:p>
          <w:p w14:paraId="7C9E98A5" w14:textId="6B52F537" w:rsidR="00C94BE5" w:rsidRPr="0005218D" w:rsidRDefault="00C94BE5" w:rsidP="00D925AF">
            <w:pPr>
              <w:jc w:val="both"/>
              <w:rPr>
                <w:color w:val="000000" w:themeColor="text1"/>
                <w:sz w:val="20"/>
                <w:szCs w:val="20"/>
              </w:rPr>
            </w:pPr>
          </w:p>
          <w:p w14:paraId="689621CF" w14:textId="629BF284" w:rsidR="00C94BE5" w:rsidRPr="0005218D" w:rsidRDefault="00C94BE5" w:rsidP="00D925AF">
            <w:pPr>
              <w:jc w:val="both"/>
              <w:rPr>
                <w:color w:val="000000" w:themeColor="text1"/>
                <w:sz w:val="20"/>
                <w:szCs w:val="20"/>
              </w:rPr>
            </w:pPr>
          </w:p>
          <w:p w14:paraId="13B39683" w14:textId="6BA1C9EC" w:rsidR="00C94BE5" w:rsidRPr="0005218D" w:rsidRDefault="00C94BE5" w:rsidP="00D925AF">
            <w:pPr>
              <w:jc w:val="both"/>
              <w:rPr>
                <w:color w:val="000000" w:themeColor="text1"/>
                <w:sz w:val="20"/>
                <w:szCs w:val="20"/>
              </w:rPr>
            </w:pPr>
          </w:p>
          <w:p w14:paraId="38CC54A0" w14:textId="77777777" w:rsidR="00C94BE5" w:rsidRPr="0005218D" w:rsidRDefault="00C94BE5" w:rsidP="00D925AF">
            <w:pPr>
              <w:jc w:val="both"/>
              <w:rPr>
                <w:color w:val="000000" w:themeColor="text1"/>
                <w:sz w:val="20"/>
                <w:szCs w:val="20"/>
              </w:rPr>
            </w:pPr>
          </w:p>
          <w:p w14:paraId="238C566B" w14:textId="083A4A82" w:rsidR="008E698F" w:rsidRPr="0005218D" w:rsidRDefault="008E698F" w:rsidP="00C20E83">
            <w:pPr>
              <w:jc w:val="both"/>
              <w:rPr>
                <w:sz w:val="20"/>
                <w:szCs w:val="20"/>
              </w:rPr>
            </w:pPr>
            <w:r w:rsidRPr="0005218D">
              <w:rPr>
                <w:sz w:val="20"/>
                <w:szCs w:val="20"/>
              </w:rPr>
              <w:t xml:space="preserve">§ </w:t>
            </w:r>
            <w:r w:rsidR="00767739" w:rsidRPr="0005218D">
              <w:rPr>
                <w:sz w:val="20"/>
                <w:szCs w:val="20"/>
              </w:rPr>
              <w:t>2</w:t>
            </w:r>
            <w:r w:rsidRPr="0005218D">
              <w:rPr>
                <w:sz w:val="20"/>
                <w:szCs w:val="20"/>
              </w:rPr>
              <w:t>. Le nombre d’emplacement</w:t>
            </w:r>
            <w:r w:rsidR="008E0230" w:rsidRPr="0005218D">
              <w:rPr>
                <w:sz w:val="20"/>
                <w:szCs w:val="20"/>
              </w:rPr>
              <w:t>s</w:t>
            </w:r>
            <w:r w:rsidRPr="0005218D">
              <w:rPr>
                <w:sz w:val="20"/>
                <w:szCs w:val="20"/>
              </w:rPr>
              <w:t xml:space="preserve"> de parcage </w:t>
            </w:r>
            <w:r w:rsidR="00BB169C" w:rsidRPr="0005218D">
              <w:rPr>
                <w:sz w:val="20"/>
                <w:szCs w:val="20"/>
              </w:rPr>
              <w:t>pour</w:t>
            </w:r>
            <w:r w:rsidR="00536ABF" w:rsidRPr="0005218D">
              <w:rPr>
                <w:sz w:val="20"/>
                <w:szCs w:val="20"/>
              </w:rPr>
              <w:t> </w:t>
            </w:r>
            <w:r w:rsidR="00937026" w:rsidRPr="0005218D">
              <w:rPr>
                <w:sz w:val="20"/>
                <w:szCs w:val="20"/>
              </w:rPr>
              <w:t xml:space="preserve">véhicules automobiles pour </w:t>
            </w:r>
            <w:r w:rsidR="003A69B9" w:rsidRPr="0005218D">
              <w:rPr>
                <w:sz w:val="20"/>
                <w:szCs w:val="20"/>
              </w:rPr>
              <w:t>les occupants et visiteurs d</w:t>
            </w:r>
            <w:r w:rsidR="00937026" w:rsidRPr="0005218D">
              <w:rPr>
                <w:sz w:val="20"/>
                <w:szCs w:val="20"/>
              </w:rPr>
              <w:t xml:space="preserve">es immeubles </w:t>
            </w:r>
            <w:r w:rsidR="00822C30" w:rsidRPr="0005218D">
              <w:rPr>
                <w:sz w:val="20"/>
                <w:szCs w:val="20"/>
              </w:rPr>
              <w:t xml:space="preserve">ou partie d’immeuble ayant une autre affectation que le logement </w:t>
            </w:r>
            <w:r w:rsidRPr="0005218D">
              <w:rPr>
                <w:sz w:val="20"/>
                <w:szCs w:val="20"/>
              </w:rPr>
              <w:t xml:space="preserve">est justifié sur </w:t>
            </w:r>
            <w:r w:rsidR="0072696F" w:rsidRPr="0005218D">
              <w:rPr>
                <w:sz w:val="20"/>
                <w:szCs w:val="20"/>
              </w:rPr>
              <w:t xml:space="preserve">la </w:t>
            </w:r>
            <w:r w:rsidRPr="0005218D">
              <w:rPr>
                <w:sz w:val="20"/>
                <w:szCs w:val="20"/>
              </w:rPr>
              <w:t>base des critères suivants :</w:t>
            </w:r>
          </w:p>
          <w:p w14:paraId="499F3206" w14:textId="77777777" w:rsidR="0027107D" w:rsidRPr="0005218D" w:rsidRDefault="0027107D" w:rsidP="00D925AF">
            <w:pPr>
              <w:jc w:val="both"/>
              <w:rPr>
                <w:sz w:val="20"/>
                <w:szCs w:val="20"/>
              </w:rPr>
            </w:pPr>
          </w:p>
          <w:p w14:paraId="52F61FF3" w14:textId="6B9FE7F6" w:rsidR="009E1373" w:rsidRPr="0005218D" w:rsidRDefault="009E1373" w:rsidP="00915DEE">
            <w:pPr>
              <w:pStyle w:val="ListParagraph"/>
              <w:numPr>
                <w:ilvl w:val="0"/>
                <w:numId w:val="57"/>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lastRenderedPageBreak/>
              <w:t>l’accessibilité en transports en commun ;</w:t>
            </w:r>
          </w:p>
          <w:p w14:paraId="785E4481" w14:textId="77777777" w:rsidR="003A69B9" w:rsidRPr="0005218D" w:rsidRDefault="325F68C7" w:rsidP="00915DEE">
            <w:pPr>
              <w:pStyle w:val="ListParagraph"/>
              <w:numPr>
                <w:ilvl w:val="0"/>
                <w:numId w:val="57"/>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sz w:val="20"/>
                <w:szCs w:val="20"/>
              </w:rPr>
              <w:t xml:space="preserve">le profil </w:t>
            </w:r>
            <w:r w:rsidR="00660562" w:rsidRPr="0005218D">
              <w:rPr>
                <w:rFonts w:ascii="Times New Roman" w:hAnsi="Times New Roman" w:cs="Times New Roman"/>
                <w:sz w:val="20"/>
                <w:szCs w:val="20"/>
              </w:rPr>
              <w:t xml:space="preserve">de </w:t>
            </w:r>
            <w:r w:rsidR="00660562" w:rsidRPr="0005218D">
              <w:rPr>
                <w:rFonts w:ascii="Times New Roman" w:hAnsi="Times New Roman" w:cs="Times New Roman"/>
                <w:color w:val="000000" w:themeColor="text1"/>
                <w:sz w:val="20"/>
                <w:szCs w:val="20"/>
              </w:rPr>
              <w:t xml:space="preserve">mobilité </w:t>
            </w:r>
            <w:r w:rsidRPr="0005218D">
              <w:rPr>
                <w:rFonts w:ascii="Times New Roman" w:hAnsi="Times New Roman" w:cs="Times New Roman"/>
                <w:color w:val="000000" w:themeColor="text1"/>
                <w:sz w:val="20"/>
                <w:szCs w:val="20"/>
              </w:rPr>
              <w:t>des occupants</w:t>
            </w:r>
            <w:r w:rsidR="00822C30" w:rsidRPr="0005218D">
              <w:rPr>
                <w:rFonts w:ascii="Times New Roman" w:hAnsi="Times New Roman" w:cs="Times New Roman"/>
                <w:color w:val="000000" w:themeColor="text1"/>
                <w:sz w:val="20"/>
                <w:szCs w:val="20"/>
              </w:rPr>
              <w:t xml:space="preserve"> et visiteurs</w:t>
            </w:r>
            <w:r w:rsidR="1DCF0A1F" w:rsidRPr="0005218D">
              <w:rPr>
                <w:rFonts w:ascii="Times New Roman" w:hAnsi="Times New Roman" w:cs="Times New Roman"/>
                <w:color w:val="000000" w:themeColor="text1"/>
                <w:sz w:val="20"/>
                <w:szCs w:val="20"/>
              </w:rPr>
              <w:t xml:space="preserve"> </w:t>
            </w:r>
            <w:r w:rsidRPr="0005218D">
              <w:rPr>
                <w:rFonts w:ascii="Times New Roman" w:hAnsi="Times New Roman" w:cs="Times New Roman"/>
                <w:color w:val="000000" w:themeColor="text1"/>
                <w:sz w:val="20"/>
                <w:szCs w:val="20"/>
              </w:rPr>
              <w:t>;</w:t>
            </w:r>
          </w:p>
          <w:p w14:paraId="1234256D" w14:textId="0E1B7F19" w:rsidR="003A69B9" w:rsidRPr="0005218D" w:rsidRDefault="003A69B9" w:rsidP="00915DEE">
            <w:pPr>
              <w:pStyle w:val="ListParagraph"/>
              <w:numPr>
                <w:ilvl w:val="0"/>
                <w:numId w:val="57"/>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la nature de l’activité ;</w:t>
            </w:r>
          </w:p>
          <w:p w14:paraId="7B975403" w14:textId="3A821414" w:rsidR="008E698F" w:rsidRPr="0005218D" w:rsidRDefault="008E698F" w:rsidP="00915DEE">
            <w:pPr>
              <w:pStyle w:val="ListParagraph"/>
              <w:numPr>
                <w:ilvl w:val="0"/>
                <w:numId w:val="57"/>
              </w:numPr>
              <w:spacing w:after="0" w:line="240" w:lineRule="auto"/>
              <w:jc w:val="both"/>
              <w:rPr>
                <w:rFonts w:ascii="Times New Roman" w:hAnsi="Times New Roman" w:cs="Times New Roman"/>
                <w:sz w:val="20"/>
                <w:szCs w:val="20"/>
              </w:rPr>
            </w:pPr>
            <w:r w:rsidRPr="0005218D">
              <w:rPr>
                <w:rFonts w:ascii="Times New Roman" w:hAnsi="Times New Roman" w:cs="Times New Roman"/>
                <w:color w:val="000000" w:themeColor="text1"/>
                <w:sz w:val="20"/>
                <w:szCs w:val="20"/>
              </w:rPr>
              <w:t>les disponibilités alternatives de mobilité</w:t>
            </w:r>
            <w:r w:rsidRPr="0005218D">
              <w:rPr>
                <w:rFonts w:ascii="Times New Roman" w:hAnsi="Times New Roman" w:cs="Times New Roman"/>
                <w:sz w:val="20"/>
                <w:szCs w:val="20"/>
              </w:rPr>
              <w:t xml:space="preserve"> partagée ou de stationnement </w:t>
            </w:r>
            <w:r w:rsidR="00D521E7" w:rsidRPr="0005218D">
              <w:rPr>
                <w:rFonts w:ascii="Times New Roman" w:hAnsi="Times New Roman" w:cs="Times New Roman"/>
                <w:sz w:val="20"/>
                <w:szCs w:val="20"/>
              </w:rPr>
              <w:t xml:space="preserve">hors voirie </w:t>
            </w:r>
            <w:r w:rsidRPr="0005218D">
              <w:rPr>
                <w:rFonts w:ascii="Times New Roman" w:hAnsi="Times New Roman" w:cs="Times New Roman"/>
                <w:sz w:val="20"/>
                <w:szCs w:val="20"/>
              </w:rPr>
              <w:t>dans le quartier ;</w:t>
            </w:r>
          </w:p>
          <w:p w14:paraId="777EDE7D" w14:textId="5C40B849" w:rsidR="008E698F" w:rsidRPr="0005218D" w:rsidRDefault="008E698F" w:rsidP="00915DEE">
            <w:pPr>
              <w:pStyle w:val="ListParagraph"/>
              <w:numPr>
                <w:ilvl w:val="0"/>
                <w:numId w:val="57"/>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les mesures mises en œuvre dans le projet en vue de promouvoir une mobilité durable</w:t>
            </w:r>
            <w:r w:rsidR="00147A5C" w:rsidRPr="0005218D">
              <w:rPr>
                <w:rFonts w:ascii="Times New Roman" w:hAnsi="Times New Roman" w:cs="Times New Roman"/>
                <w:sz w:val="20"/>
                <w:szCs w:val="20"/>
              </w:rPr>
              <w:t>.</w:t>
            </w:r>
          </w:p>
          <w:p w14:paraId="7DDB0DA9" w14:textId="77777777" w:rsidR="00147A5C" w:rsidRPr="0005218D" w:rsidRDefault="00147A5C" w:rsidP="00D925AF">
            <w:pPr>
              <w:jc w:val="both"/>
              <w:rPr>
                <w:color w:val="000000" w:themeColor="text1"/>
                <w:sz w:val="20"/>
                <w:szCs w:val="20"/>
              </w:rPr>
            </w:pPr>
          </w:p>
          <w:p w14:paraId="589F198C" w14:textId="655DEED9" w:rsidR="00536ABF" w:rsidRPr="0005218D" w:rsidRDefault="00536ABF" w:rsidP="00D925AF">
            <w:pPr>
              <w:jc w:val="both"/>
              <w:rPr>
                <w:color w:val="000000" w:themeColor="text1"/>
                <w:sz w:val="20"/>
                <w:szCs w:val="20"/>
              </w:rPr>
            </w:pPr>
            <w:r w:rsidRPr="0005218D">
              <w:rPr>
                <w:color w:val="000000" w:themeColor="text1"/>
                <w:sz w:val="20"/>
                <w:szCs w:val="20"/>
              </w:rPr>
              <w:t>Le nombre d’emplacement</w:t>
            </w:r>
            <w:r w:rsidR="00915DEE" w:rsidRPr="0005218D">
              <w:rPr>
                <w:color w:val="000000" w:themeColor="text1"/>
                <w:sz w:val="20"/>
                <w:szCs w:val="20"/>
              </w:rPr>
              <w:t>s</w:t>
            </w:r>
            <w:r w:rsidRPr="0005218D">
              <w:rPr>
                <w:color w:val="000000" w:themeColor="text1"/>
                <w:sz w:val="20"/>
                <w:szCs w:val="20"/>
              </w:rPr>
              <w:t xml:space="preserve"> </w:t>
            </w:r>
            <w:r w:rsidR="00147A5C" w:rsidRPr="0005218D">
              <w:rPr>
                <w:color w:val="000000" w:themeColor="text1"/>
                <w:sz w:val="20"/>
                <w:szCs w:val="20"/>
              </w:rPr>
              <w:t xml:space="preserve">déterminé sur la base </w:t>
            </w:r>
            <w:r w:rsidR="00F50835" w:rsidRPr="0005218D">
              <w:rPr>
                <w:color w:val="000000" w:themeColor="text1"/>
                <w:sz w:val="20"/>
                <w:szCs w:val="20"/>
              </w:rPr>
              <w:t xml:space="preserve">de l’alinéa </w:t>
            </w:r>
            <w:r w:rsidR="00147A5C" w:rsidRPr="0005218D">
              <w:rPr>
                <w:color w:val="000000" w:themeColor="text1"/>
                <w:sz w:val="20"/>
                <w:szCs w:val="20"/>
              </w:rPr>
              <w:t>1</w:t>
            </w:r>
            <w:r w:rsidR="00147A5C" w:rsidRPr="0005218D">
              <w:rPr>
                <w:color w:val="000000" w:themeColor="text1"/>
                <w:sz w:val="20"/>
                <w:szCs w:val="20"/>
                <w:vertAlign w:val="superscript"/>
              </w:rPr>
              <w:t>er</w:t>
            </w:r>
            <w:r w:rsidR="00147A5C" w:rsidRPr="0005218D">
              <w:rPr>
                <w:color w:val="000000" w:themeColor="text1"/>
                <w:sz w:val="20"/>
                <w:szCs w:val="20"/>
              </w:rPr>
              <w:t xml:space="preserve">  </w:t>
            </w:r>
            <w:r w:rsidRPr="0005218D">
              <w:rPr>
                <w:color w:val="000000" w:themeColor="text1"/>
                <w:sz w:val="20"/>
                <w:szCs w:val="20"/>
              </w:rPr>
              <w:t>peut être augment</w:t>
            </w:r>
            <w:r w:rsidR="00915DEE" w:rsidRPr="0005218D">
              <w:rPr>
                <w:color w:val="000000" w:themeColor="text1"/>
                <w:sz w:val="20"/>
                <w:szCs w:val="20"/>
              </w:rPr>
              <w:t>é</w:t>
            </w:r>
            <w:r w:rsidRPr="0005218D">
              <w:rPr>
                <w:color w:val="000000" w:themeColor="text1"/>
                <w:sz w:val="20"/>
                <w:szCs w:val="20"/>
              </w:rPr>
              <w:t xml:space="preserve"> pour créer des emplacement </w:t>
            </w:r>
            <w:r w:rsidR="00566D9C" w:rsidRPr="0005218D">
              <w:rPr>
                <w:color w:val="000000" w:themeColor="text1"/>
                <w:sz w:val="20"/>
                <w:szCs w:val="20"/>
              </w:rPr>
              <w:t xml:space="preserve">de parcage </w:t>
            </w:r>
            <w:r w:rsidRPr="0005218D">
              <w:rPr>
                <w:color w:val="000000" w:themeColor="text1"/>
                <w:sz w:val="20"/>
                <w:szCs w:val="20"/>
              </w:rPr>
              <w:t>mutualisés ou à disposition du quartier</w:t>
            </w:r>
            <w:r w:rsidR="00147A5C" w:rsidRPr="0005218D">
              <w:rPr>
                <w:color w:val="000000" w:themeColor="text1"/>
                <w:sz w:val="20"/>
                <w:szCs w:val="20"/>
              </w:rPr>
              <w:t>.</w:t>
            </w:r>
          </w:p>
          <w:p w14:paraId="51A37D79" w14:textId="77777777" w:rsidR="00CB3E02" w:rsidRPr="0005218D" w:rsidRDefault="00CB3E02" w:rsidP="00CB3E02">
            <w:pPr>
              <w:jc w:val="both"/>
              <w:rPr>
                <w:color w:val="000000" w:themeColor="text1"/>
                <w:sz w:val="20"/>
                <w:szCs w:val="20"/>
              </w:rPr>
            </w:pPr>
          </w:p>
          <w:p w14:paraId="08115F68" w14:textId="13B6C864" w:rsidR="00CB3E02" w:rsidRPr="0005218D" w:rsidRDefault="00CB3E02" w:rsidP="00CB3E02">
            <w:pPr>
              <w:jc w:val="both"/>
              <w:rPr>
                <w:color w:val="000000" w:themeColor="text1"/>
                <w:sz w:val="20"/>
                <w:szCs w:val="20"/>
              </w:rPr>
            </w:pPr>
            <w:r w:rsidRPr="0005218D">
              <w:rPr>
                <w:color w:val="000000" w:themeColor="text1"/>
                <w:sz w:val="20"/>
                <w:szCs w:val="20"/>
              </w:rPr>
              <w:t>Parmi les emplacements autorisés en application des alinéas 1</w:t>
            </w:r>
            <w:r w:rsidRPr="0005218D">
              <w:rPr>
                <w:color w:val="000000" w:themeColor="text1"/>
                <w:sz w:val="20"/>
                <w:szCs w:val="20"/>
                <w:vertAlign w:val="superscript"/>
              </w:rPr>
              <w:t>er</w:t>
            </w:r>
            <w:r w:rsidRPr="0005218D">
              <w:rPr>
                <w:color w:val="000000" w:themeColor="text1"/>
                <w:sz w:val="20"/>
                <w:szCs w:val="20"/>
              </w:rPr>
              <w:t xml:space="preserve"> et 2, sont adaptés aux personnes à mobilité réduite au moins 2 emplacements de parcage par immeuble augmenté d’un emplacement par tranche entamée de 50 emplacements.</w:t>
            </w:r>
          </w:p>
          <w:p w14:paraId="2A904A9B" w14:textId="77777777" w:rsidR="00C858BE" w:rsidRPr="0005218D" w:rsidRDefault="00C858BE" w:rsidP="00D925AF">
            <w:pPr>
              <w:jc w:val="both"/>
              <w:rPr>
                <w:sz w:val="20"/>
                <w:szCs w:val="20"/>
                <w:lang w:val="fr-FR"/>
              </w:rPr>
            </w:pPr>
          </w:p>
          <w:p w14:paraId="7C8AECEE" w14:textId="151FD131" w:rsidR="003246FF" w:rsidRPr="0005218D" w:rsidRDefault="003246FF" w:rsidP="00D925AF">
            <w:pPr>
              <w:jc w:val="both"/>
              <w:rPr>
                <w:sz w:val="20"/>
                <w:szCs w:val="20"/>
              </w:rPr>
            </w:pPr>
            <w:r w:rsidRPr="0005218D">
              <w:rPr>
                <w:sz w:val="20"/>
                <w:szCs w:val="20"/>
              </w:rPr>
              <w:t xml:space="preserve">§ </w:t>
            </w:r>
            <w:r w:rsidR="00CF5ED1" w:rsidRPr="0005218D">
              <w:rPr>
                <w:sz w:val="20"/>
                <w:szCs w:val="20"/>
              </w:rPr>
              <w:t>3</w:t>
            </w:r>
            <w:r w:rsidR="00767739" w:rsidRPr="0005218D">
              <w:rPr>
                <w:sz w:val="20"/>
                <w:szCs w:val="20"/>
              </w:rPr>
              <w:t xml:space="preserve">. </w:t>
            </w:r>
            <w:r w:rsidRPr="0005218D">
              <w:rPr>
                <w:sz w:val="20"/>
                <w:szCs w:val="20"/>
              </w:rPr>
              <w:t>Tout parking</w:t>
            </w:r>
            <w:r w:rsidR="0072696F" w:rsidRPr="0005218D">
              <w:rPr>
                <w:sz w:val="20"/>
                <w:szCs w:val="20"/>
              </w:rPr>
              <w:t xml:space="preserve"> cré</w:t>
            </w:r>
            <w:r w:rsidR="00F223EB" w:rsidRPr="0005218D">
              <w:rPr>
                <w:sz w:val="20"/>
                <w:szCs w:val="20"/>
              </w:rPr>
              <w:t>é</w:t>
            </w:r>
            <w:r w:rsidR="0072696F" w:rsidRPr="0005218D">
              <w:rPr>
                <w:sz w:val="20"/>
                <w:szCs w:val="20"/>
              </w:rPr>
              <w:t xml:space="preserve"> en vertu du présent article</w:t>
            </w:r>
            <w:r w:rsidRPr="0005218D">
              <w:rPr>
                <w:sz w:val="20"/>
                <w:szCs w:val="20"/>
              </w:rPr>
              <w:t xml:space="preserve"> respecte les conditions suivantes :</w:t>
            </w:r>
          </w:p>
          <w:p w14:paraId="78B05161" w14:textId="77777777" w:rsidR="003246FF" w:rsidRPr="0005218D" w:rsidRDefault="003246FF" w:rsidP="00D925AF">
            <w:pPr>
              <w:jc w:val="both"/>
              <w:rPr>
                <w:sz w:val="20"/>
                <w:szCs w:val="20"/>
              </w:rPr>
            </w:pPr>
          </w:p>
          <w:p w14:paraId="1F2EFE3C" w14:textId="7A337B14" w:rsidR="003246FF" w:rsidRPr="0005218D" w:rsidRDefault="003246FF" w:rsidP="004D3D46">
            <w:pPr>
              <w:pStyle w:val="ListParagraph"/>
              <w:numPr>
                <w:ilvl w:val="0"/>
                <w:numId w:val="59"/>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 xml:space="preserve">la rampe d’accès au parking </w:t>
            </w:r>
            <w:r w:rsidR="00CF5ED1" w:rsidRPr="0005218D">
              <w:rPr>
                <w:rFonts w:ascii="Times New Roman" w:hAnsi="Times New Roman" w:cs="Times New Roman"/>
                <w:sz w:val="20"/>
                <w:szCs w:val="20"/>
              </w:rPr>
              <w:t xml:space="preserve">est intégrée à la construction et </w:t>
            </w:r>
            <w:r w:rsidRPr="0005218D">
              <w:rPr>
                <w:rFonts w:ascii="Times New Roman" w:hAnsi="Times New Roman" w:cs="Times New Roman"/>
                <w:sz w:val="20"/>
                <w:szCs w:val="20"/>
              </w:rPr>
              <w:t>présente une pente maximale de 5% sur les 5 premiers mètres à partir de l’alignement ;</w:t>
            </w:r>
          </w:p>
          <w:p w14:paraId="5D925D18" w14:textId="12BA0902" w:rsidR="003246FF" w:rsidRPr="0005218D" w:rsidRDefault="003246FF" w:rsidP="004D3D46">
            <w:pPr>
              <w:pStyle w:val="ListParagraph"/>
              <w:numPr>
                <w:ilvl w:val="0"/>
                <w:numId w:val="59"/>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sz w:val="20"/>
                <w:szCs w:val="20"/>
              </w:rPr>
              <w:t>les parkings de plus de 10 emplacements de parcage</w:t>
            </w:r>
            <w:r w:rsidR="00CF5ED1" w:rsidRPr="0005218D">
              <w:rPr>
                <w:rFonts w:ascii="Times New Roman" w:hAnsi="Times New Roman" w:cs="Times New Roman"/>
                <w:sz w:val="20"/>
                <w:szCs w:val="20"/>
              </w:rPr>
              <w:t xml:space="preserve"> pour véhicules automobiles</w:t>
            </w:r>
            <w:r w:rsidRPr="0005218D">
              <w:rPr>
                <w:rFonts w:ascii="Times New Roman" w:hAnsi="Times New Roman" w:cs="Times New Roman"/>
                <w:sz w:val="20"/>
                <w:szCs w:val="20"/>
              </w:rPr>
              <w:t xml:space="preserve"> comportent des accès directs et indépendants</w:t>
            </w:r>
            <w:r w:rsidR="00660562" w:rsidRPr="0005218D">
              <w:rPr>
                <w:rFonts w:ascii="Times New Roman" w:hAnsi="Times New Roman" w:cs="Times New Roman"/>
                <w:sz w:val="20"/>
                <w:szCs w:val="20"/>
              </w:rPr>
              <w:t xml:space="preserve"> des circulations des parties privatives de l’immeuble</w:t>
            </w:r>
            <w:r w:rsidRPr="0005218D">
              <w:rPr>
                <w:rFonts w:ascii="Times New Roman" w:hAnsi="Times New Roman" w:cs="Times New Roman"/>
                <w:sz w:val="20"/>
                <w:szCs w:val="20"/>
              </w:rPr>
              <w:t> ;</w:t>
            </w:r>
          </w:p>
          <w:p w14:paraId="530A52C9" w14:textId="31A6D254" w:rsidR="003246FF" w:rsidRPr="0005218D" w:rsidRDefault="00BD3E62" w:rsidP="004D3D46">
            <w:pPr>
              <w:pStyle w:val="ListParagraph"/>
              <w:numPr>
                <w:ilvl w:val="0"/>
                <w:numId w:val="59"/>
              </w:numPr>
              <w:spacing w:after="0" w:line="240" w:lineRule="auto"/>
              <w:jc w:val="both"/>
              <w:rPr>
                <w:rFonts w:ascii="Times New Roman" w:hAnsi="Times New Roman" w:cs="Times New Roman"/>
                <w:color w:val="000000" w:themeColor="text1"/>
                <w:sz w:val="20"/>
                <w:szCs w:val="20"/>
              </w:rPr>
            </w:pPr>
            <w:r w:rsidRPr="0005218D">
              <w:rPr>
                <w:rFonts w:ascii="Times New Roman" w:hAnsi="Times New Roman" w:cs="Times New Roman"/>
                <w:color w:val="000000" w:themeColor="text1"/>
                <w:sz w:val="20"/>
                <w:szCs w:val="20"/>
              </w:rPr>
              <w:t>les</w:t>
            </w:r>
            <w:r w:rsidR="003246FF" w:rsidRPr="0005218D">
              <w:rPr>
                <w:rFonts w:ascii="Times New Roman" w:hAnsi="Times New Roman" w:cs="Times New Roman"/>
                <w:color w:val="000000" w:themeColor="text1"/>
                <w:sz w:val="20"/>
                <w:szCs w:val="20"/>
              </w:rPr>
              <w:t xml:space="preserve"> emplacement</w:t>
            </w:r>
            <w:r w:rsidRPr="0005218D">
              <w:rPr>
                <w:rFonts w:ascii="Times New Roman" w:hAnsi="Times New Roman" w:cs="Times New Roman"/>
                <w:color w:val="000000" w:themeColor="text1"/>
                <w:sz w:val="20"/>
                <w:szCs w:val="20"/>
              </w:rPr>
              <w:t>s</w:t>
            </w:r>
            <w:r w:rsidR="003246FF" w:rsidRPr="0005218D">
              <w:rPr>
                <w:rFonts w:ascii="Times New Roman" w:hAnsi="Times New Roman" w:cs="Times New Roman"/>
                <w:color w:val="000000" w:themeColor="text1"/>
                <w:sz w:val="20"/>
                <w:szCs w:val="20"/>
              </w:rPr>
              <w:t xml:space="preserve"> de parcage </w:t>
            </w:r>
            <w:r w:rsidR="009F191B" w:rsidRPr="0005218D">
              <w:rPr>
                <w:rFonts w:ascii="Times New Roman" w:hAnsi="Times New Roman" w:cs="Times New Roman"/>
                <w:color w:val="000000" w:themeColor="text1"/>
                <w:sz w:val="20"/>
                <w:szCs w:val="20"/>
              </w:rPr>
              <w:t xml:space="preserve">pour véhicules automobiles </w:t>
            </w:r>
            <w:r w:rsidR="003246FF" w:rsidRPr="0005218D">
              <w:rPr>
                <w:rFonts w:ascii="Times New Roman" w:hAnsi="Times New Roman" w:cs="Times New Roman"/>
                <w:color w:val="000000" w:themeColor="text1"/>
                <w:sz w:val="20"/>
                <w:szCs w:val="20"/>
              </w:rPr>
              <w:t>dispose</w:t>
            </w:r>
            <w:r w:rsidR="00433732" w:rsidRPr="0005218D">
              <w:rPr>
                <w:rFonts w:ascii="Times New Roman" w:hAnsi="Times New Roman" w:cs="Times New Roman"/>
                <w:color w:val="000000" w:themeColor="text1"/>
                <w:sz w:val="20"/>
                <w:szCs w:val="20"/>
              </w:rPr>
              <w:t>nt</w:t>
            </w:r>
            <w:r w:rsidR="003246FF" w:rsidRPr="0005218D">
              <w:rPr>
                <w:rFonts w:ascii="Times New Roman" w:hAnsi="Times New Roman" w:cs="Times New Roman"/>
                <w:color w:val="000000" w:themeColor="text1"/>
                <w:sz w:val="20"/>
                <w:szCs w:val="20"/>
              </w:rPr>
              <w:t xml:space="preserve"> de l’infrastructure nécessaire au placement de bornes de rechargement</w:t>
            </w:r>
            <w:r w:rsidR="00E50540" w:rsidRPr="0005218D">
              <w:rPr>
                <w:rFonts w:ascii="Times New Roman" w:hAnsi="Times New Roman" w:cs="Times New Roman"/>
                <w:color w:val="000000" w:themeColor="text1"/>
                <w:sz w:val="20"/>
                <w:szCs w:val="20"/>
              </w:rPr>
              <w:t xml:space="preserve"> pour véhicules électriques</w:t>
            </w:r>
            <w:r w:rsidR="003246FF" w:rsidRPr="0005218D">
              <w:rPr>
                <w:rFonts w:ascii="Times New Roman" w:hAnsi="Times New Roman" w:cs="Times New Roman"/>
                <w:color w:val="000000" w:themeColor="text1"/>
                <w:sz w:val="20"/>
                <w:szCs w:val="20"/>
              </w:rPr>
              <w:t>.</w:t>
            </w:r>
            <w:r w:rsidR="002E5A4F" w:rsidRPr="0005218D">
              <w:rPr>
                <w:rFonts w:ascii="Times New Roman" w:hAnsi="Times New Roman" w:cs="Times New Roman"/>
                <w:color w:val="000000" w:themeColor="text1"/>
                <w:sz w:val="20"/>
                <w:szCs w:val="20"/>
              </w:rPr>
              <w:t xml:space="preserve"> Les bornes sont accessibles </w:t>
            </w:r>
            <w:r w:rsidR="001E2A0E" w:rsidRPr="0005218D">
              <w:rPr>
                <w:rFonts w:ascii="Times New Roman" w:hAnsi="Times New Roman" w:cs="Times New Roman"/>
                <w:color w:val="000000" w:themeColor="text1"/>
                <w:sz w:val="20"/>
                <w:szCs w:val="20"/>
              </w:rPr>
              <w:t>aux personnes à mobilité réduite</w:t>
            </w:r>
            <w:r w:rsidR="002E5A4F" w:rsidRPr="0005218D">
              <w:rPr>
                <w:rFonts w:ascii="Times New Roman" w:hAnsi="Times New Roman" w:cs="Times New Roman"/>
                <w:color w:val="000000" w:themeColor="text1"/>
                <w:sz w:val="20"/>
                <w:szCs w:val="20"/>
              </w:rPr>
              <w:t>.</w:t>
            </w:r>
          </w:p>
          <w:p w14:paraId="2ACA55D1" w14:textId="0D1CF283" w:rsidR="003246FF" w:rsidRPr="0005218D" w:rsidRDefault="003246FF" w:rsidP="00D925AF">
            <w:pPr>
              <w:jc w:val="both"/>
              <w:rPr>
                <w:sz w:val="20"/>
                <w:szCs w:val="20"/>
              </w:rPr>
            </w:pPr>
          </w:p>
        </w:tc>
        <w:tc>
          <w:tcPr>
            <w:tcW w:w="4956" w:type="dxa"/>
          </w:tcPr>
          <w:p w14:paraId="67DCE038" w14:textId="77777777" w:rsidR="007D7391" w:rsidRPr="0005218D" w:rsidRDefault="007D7391" w:rsidP="00D925AF">
            <w:pPr>
              <w:jc w:val="both"/>
              <w:rPr>
                <w:sz w:val="20"/>
                <w:szCs w:val="20"/>
              </w:rPr>
            </w:pPr>
          </w:p>
          <w:p w14:paraId="1C6476BA" w14:textId="77777777" w:rsidR="003576CA" w:rsidRPr="0005218D" w:rsidRDefault="008C74BD" w:rsidP="00D925AF">
            <w:pPr>
              <w:pStyle w:val="CommentText"/>
              <w:spacing w:after="0"/>
              <w:jc w:val="both"/>
              <w:rPr>
                <w:rFonts w:ascii="Times New Roman" w:eastAsia="Times New Roman" w:hAnsi="Times New Roman" w:cs="Times New Roman"/>
                <w:lang w:eastAsia="fr-FR"/>
              </w:rPr>
            </w:pPr>
            <w:r w:rsidRPr="0005218D">
              <w:rPr>
                <w:rFonts w:ascii="Times New Roman" w:eastAsia="Times New Roman" w:hAnsi="Times New Roman" w:cs="Times New Roman"/>
                <w:lang w:eastAsia="fr-FR"/>
              </w:rPr>
              <w:t xml:space="preserve">Remarque : </w:t>
            </w:r>
            <w:r w:rsidR="001C37EE" w:rsidRPr="0005218D">
              <w:rPr>
                <w:rFonts w:ascii="Times New Roman" w:eastAsia="Times New Roman" w:hAnsi="Times New Roman" w:cs="Times New Roman"/>
                <w:lang w:eastAsia="fr-FR"/>
              </w:rPr>
              <w:t xml:space="preserve">Concernant l’accessibilité </w:t>
            </w:r>
            <w:r w:rsidR="003576CA" w:rsidRPr="0005218D">
              <w:rPr>
                <w:rFonts w:ascii="Times New Roman" w:eastAsia="Times New Roman" w:hAnsi="Times New Roman" w:cs="Times New Roman"/>
                <w:lang w:eastAsia="fr-FR"/>
              </w:rPr>
              <w:t>en transport en commun, l</w:t>
            </w:r>
            <w:r w:rsidR="001C37EE" w:rsidRPr="0005218D">
              <w:rPr>
                <w:rFonts w:ascii="Times New Roman" w:eastAsia="Times New Roman" w:hAnsi="Times New Roman" w:cs="Times New Roman"/>
                <w:lang w:eastAsia="fr-FR"/>
              </w:rPr>
              <w:t>a carte d’accessibilité en transport en commun du COBRACE</w:t>
            </w:r>
            <w:r w:rsidR="001D6395" w:rsidRPr="0005218D">
              <w:rPr>
                <w:rFonts w:ascii="Times New Roman" w:eastAsia="Times New Roman" w:hAnsi="Times New Roman" w:cs="Times New Roman"/>
                <w:lang w:eastAsia="fr-FR"/>
              </w:rPr>
              <w:t xml:space="preserve"> </w:t>
            </w:r>
            <w:r w:rsidR="003576CA" w:rsidRPr="0005218D">
              <w:rPr>
                <w:rFonts w:ascii="Times New Roman" w:eastAsia="Times New Roman" w:hAnsi="Times New Roman" w:cs="Times New Roman"/>
                <w:lang w:eastAsia="fr-FR"/>
              </w:rPr>
              <w:t xml:space="preserve">peut servir de référence. </w:t>
            </w:r>
            <w:r w:rsidR="001D6395" w:rsidRPr="0005218D">
              <w:rPr>
                <w:rFonts w:ascii="Times New Roman" w:eastAsia="Times New Roman" w:hAnsi="Times New Roman" w:cs="Times New Roman"/>
                <w:lang w:eastAsia="fr-FR"/>
              </w:rPr>
              <w:t xml:space="preserve"> </w:t>
            </w:r>
          </w:p>
          <w:p w14:paraId="0CAC89CA" w14:textId="3AC7C1D9" w:rsidR="008C74BD" w:rsidRPr="0005218D" w:rsidRDefault="00E26F5D" w:rsidP="00D925AF">
            <w:pPr>
              <w:pStyle w:val="CommentText"/>
              <w:spacing w:after="0"/>
              <w:jc w:val="both"/>
              <w:rPr>
                <w:rFonts w:ascii="Times New Roman" w:eastAsia="Times New Roman" w:hAnsi="Times New Roman" w:cs="Times New Roman"/>
                <w:lang w:eastAsia="fr-FR"/>
              </w:rPr>
            </w:pPr>
            <w:r w:rsidRPr="0005218D">
              <w:rPr>
                <w:rFonts w:ascii="Times New Roman" w:eastAsia="Times New Roman" w:hAnsi="Times New Roman" w:cs="Times New Roman"/>
                <w:lang w:eastAsia="fr-FR"/>
              </w:rPr>
              <w:t xml:space="preserve">les chiffres </w:t>
            </w:r>
            <w:r w:rsidR="00570354" w:rsidRPr="0005218D">
              <w:rPr>
                <w:rFonts w:ascii="Times New Roman" w:eastAsia="Times New Roman" w:hAnsi="Times New Roman" w:cs="Times New Roman"/>
                <w:lang w:eastAsia="fr-FR"/>
              </w:rPr>
              <w:t>suivants</w:t>
            </w:r>
            <w:r w:rsidRPr="0005218D">
              <w:rPr>
                <w:rFonts w:ascii="Times New Roman" w:eastAsia="Times New Roman" w:hAnsi="Times New Roman" w:cs="Times New Roman"/>
                <w:lang w:eastAsia="fr-FR"/>
              </w:rPr>
              <w:t xml:space="preserve"> </w:t>
            </w:r>
            <w:r w:rsidR="00412F7B" w:rsidRPr="0005218D">
              <w:rPr>
                <w:rFonts w:ascii="Times New Roman" w:eastAsia="Times New Roman" w:hAnsi="Times New Roman" w:cs="Times New Roman"/>
                <w:lang w:eastAsia="fr-FR"/>
              </w:rPr>
              <w:t xml:space="preserve">sont donné à titre indicatif et </w:t>
            </w:r>
            <w:r w:rsidRPr="0005218D">
              <w:rPr>
                <w:rFonts w:ascii="Times New Roman" w:eastAsia="Times New Roman" w:hAnsi="Times New Roman" w:cs="Times New Roman"/>
                <w:lang w:eastAsia="fr-FR"/>
              </w:rPr>
              <w:t xml:space="preserve">servent </w:t>
            </w:r>
            <w:r w:rsidR="00412F7B" w:rsidRPr="0005218D">
              <w:rPr>
                <w:rFonts w:ascii="Times New Roman" w:eastAsia="Times New Roman" w:hAnsi="Times New Roman" w:cs="Times New Roman"/>
                <w:lang w:eastAsia="fr-FR"/>
              </w:rPr>
              <w:t>de</w:t>
            </w:r>
            <w:r w:rsidRPr="0005218D">
              <w:rPr>
                <w:rFonts w:ascii="Times New Roman" w:eastAsia="Times New Roman" w:hAnsi="Times New Roman" w:cs="Times New Roman"/>
                <w:lang w:eastAsia="fr-FR"/>
              </w:rPr>
              <w:t xml:space="preserve"> référence pour </w:t>
            </w:r>
            <w:r w:rsidR="0084719E" w:rsidRPr="0005218D">
              <w:rPr>
                <w:rFonts w:ascii="Times New Roman" w:eastAsia="Times New Roman" w:hAnsi="Times New Roman" w:cs="Times New Roman"/>
                <w:lang w:eastAsia="fr-FR"/>
              </w:rPr>
              <w:t>évaluer</w:t>
            </w:r>
            <w:r w:rsidRPr="0005218D">
              <w:rPr>
                <w:rFonts w:ascii="Times New Roman" w:eastAsia="Times New Roman" w:hAnsi="Times New Roman" w:cs="Times New Roman"/>
                <w:lang w:eastAsia="fr-FR"/>
              </w:rPr>
              <w:t xml:space="preserve"> </w:t>
            </w:r>
            <w:r w:rsidR="00F4486F" w:rsidRPr="0005218D">
              <w:rPr>
                <w:rFonts w:ascii="Times New Roman" w:eastAsia="Times New Roman" w:hAnsi="Times New Roman" w:cs="Times New Roman"/>
                <w:lang w:eastAsia="fr-FR"/>
              </w:rPr>
              <w:t>le nombre d’emplacement</w:t>
            </w:r>
            <w:r w:rsidR="0084719E" w:rsidRPr="0005218D">
              <w:rPr>
                <w:rFonts w:ascii="Times New Roman" w:eastAsia="Times New Roman" w:hAnsi="Times New Roman" w:cs="Times New Roman"/>
                <w:lang w:eastAsia="fr-FR"/>
              </w:rPr>
              <w:t>s</w:t>
            </w:r>
            <w:r w:rsidR="00412F7B" w:rsidRPr="0005218D">
              <w:rPr>
                <w:rFonts w:ascii="Times New Roman" w:eastAsia="Times New Roman" w:hAnsi="Times New Roman" w:cs="Times New Roman"/>
                <w:lang w:eastAsia="fr-FR"/>
              </w:rPr>
              <w:t xml:space="preserve"> </w:t>
            </w:r>
            <w:r w:rsidR="0084719E" w:rsidRPr="0005218D">
              <w:rPr>
                <w:rFonts w:ascii="Times New Roman" w:eastAsia="Times New Roman" w:hAnsi="Times New Roman" w:cs="Times New Roman"/>
                <w:lang w:eastAsia="fr-FR"/>
              </w:rPr>
              <w:t xml:space="preserve">nécessaires </w:t>
            </w:r>
            <w:r w:rsidR="00F4486F" w:rsidRPr="0005218D">
              <w:rPr>
                <w:rFonts w:ascii="Times New Roman" w:eastAsia="Times New Roman" w:hAnsi="Times New Roman" w:cs="Times New Roman"/>
                <w:lang w:eastAsia="fr-FR"/>
              </w:rPr>
              <w:t xml:space="preserve">pour </w:t>
            </w:r>
            <w:r w:rsidR="0084719E" w:rsidRPr="0005218D">
              <w:rPr>
                <w:rFonts w:ascii="Times New Roman" w:eastAsia="Times New Roman" w:hAnsi="Times New Roman" w:cs="Times New Roman"/>
                <w:lang w:eastAsia="fr-FR"/>
              </w:rPr>
              <w:t>une</w:t>
            </w:r>
            <w:r w:rsidR="00F4486F" w:rsidRPr="0005218D">
              <w:rPr>
                <w:rFonts w:ascii="Times New Roman" w:eastAsia="Times New Roman" w:hAnsi="Times New Roman" w:cs="Times New Roman"/>
                <w:lang w:eastAsia="fr-FR"/>
              </w:rPr>
              <w:t xml:space="preserve"> unité d’occupation de logement :</w:t>
            </w:r>
          </w:p>
          <w:p w14:paraId="054B5ADA" w14:textId="6D898AB4" w:rsidR="008C74BD" w:rsidRPr="0005218D" w:rsidRDefault="008C74BD" w:rsidP="00D925AF">
            <w:pPr>
              <w:pStyle w:val="CommentText"/>
              <w:spacing w:after="0"/>
              <w:jc w:val="both"/>
              <w:rPr>
                <w:rFonts w:ascii="Times New Roman" w:eastAsia="Times New Roman" w:hAnsi="Times New Roman" w:cs="Times New Roman"/>
                <w:lang w:eastAsia="fr-FR"/>
              </w:rPr>
            </w:pPr>
            <w:r w:rsidRPr="0005218D">
              <w:rPr>
                <w:rFonts w:ascii="Times New Roman" w:eastAsia="Times New Roman" w:hAnsi="Times New Roman" w:cs="Times New Roman"/>
                <w:lang w:eastAsia="fr-FR"/>
              </w:rPr>
              <w:t>a) 0,3 emplacement/logement pour les studios et les logements d’une chambre ;</w:t>
            </w:r>
          </w:p>
          <w:p w14:paraId="36E9208F" w14:textId="6969ADBC" w:rsidR="008C74BD" w:rsidRPr="0005218D" w:rsidRDefault="008C74BD" w:rsidP="00D925AF">
            <w:pPr>
              <w:pStyle w:val="CommentText"/>
              <w:spacing w:after="0"/>
              <w:jc w:val="both"/>
              <w:rPr>
                <w:rFonts w:ascii="Times New Roman" w:eastAsia="Times New Roman" w:hAnsi="Times New Roman" w:cs="Times New Roman"/>
                <w:lang w:eastAsia="fr-FR"/>
              </w:rPr>
            </w:pPr>
            <w:r w:rsidRPr="0005218D">
              <w:rPr>
                <w:rFonts w:ascii="Times New Roman" w:eastAsia="Times New Roman" w:hAnsi="Times New Roman" w:cs="Times New Roman"/>
                <w:lang w:eastAsia="fr-FR"/>
              </w:rPr>
              <w:t>b) 0,5 emplacement/logement pour les logements de deux chambres ;</w:t>
            </w:r>
          </w:p>
          <w:p w14:paraId="2892CCBE" w14:textId="6DB41AAF" w:rsidR="008C74BD" w:rsidRPr="0005218D" w:rsidRDefault="008C74BD" w:rsidP="00D925AF">
            <w:pPr>
              <w:pStyle w:val="CommentText"/>
              <w:spacing w:after="0"/>
              <w:jc w:val="both"/>
              <w:rPr>
                <w:rFonts w:ascii="Times New Roman" w:eastAsia="Times New Roman" w:hAnsi="Times New Roman" w:cs="Times New Roman"/>
                <w:lang w:eastAsia="fr-FR"/>
              </w:rPr>
            </w:pPr>
            <w:r w:rsidRPr="0005218D">
              <w:rPr>
                <w:rFonts w:ascii="Times New Roman" w:eastAsia="Times New Roman" w:hAnsi="Times New Roman" w:cs="Times New Roman"/>
                <w:lang w:eastAsia="fr-FR"/>
              </w:rPr>
              <w:t>c) 0.75 emplacement/logement pour les logements de trois à cinq chambres ;</w:t>
            </w:r>
          </w:p>
          <w:p w14:paraId="24BEF241" w14:textId="2090FF13" w:rsidR="007F3AD5" w:rsidRPr="0005218D" w:rsidRDefault="008C74BD" w:rsidP="00D925AF">
            <w:pPr>
              <w:jc w:val="both"/>
              <w:rPr>
                <w:sz w:val="20"/>
                <w:szCs w:val="20"/>
              </w:rPr>
            </w:pPr>
            <w:r w:rsidRPr="0005218D">
              <w:rPr>
                <w:sz w:val="20"/>
                <w:szCs w:val="20"/>
              </w:rPr>
              <w:t>d) 1 emplacement/logement pour les logements de six chambres à plus ;</w:t>
            </w:r>
          </w:p>
          <w:p w14:paraId="0219A0C1" w14:textId="77777777" w:rsidR="00DD6741" w:rsidRPr="0005218D" w:rsidRDefault="00DD6741" w:rsidP="00D925AF">
            <w:pPr>
              <w:jc w:val="both"/>
              <w:rPr>
                <w:rFonts w:eastAsia="Segoe UI"/>
                <w:b/>
                <w:bCs/>
                <w:sz w:val="20"/>
                <w:szCs w:val="20"/>
              </w:rPr>
            </w:pPr>
          </w:p>
          <w:p w14:paraId="03204DF3" w14:textId="7E009AC5" w:rsidR="00E50365" w:rsidRPr="0005218D" w:rsidRDefault="00201E8E" w:rsidP="00D925AF">
            <w:pPr>
              <w:jc w:val="both"/>
              <w:rPr>
                <w:color w:val="000000" w:themeColor="text1"/>
                <w:sz w:val="20"/>
                <w:szCs w:val="20"/>
              </w:rPr>
            </w:pPr>
            <w:r w:rsidRPr="0005218D">
              <w:rPr>
                <w:color w:val="000000" w:themeColor="text1"/>
                <w:sz w:val="20"/>
                <w:szCs w:val="20"/>
              </w:rPr>
              <w:t xml:space="preserve">Remarque : </w:t>
            </w:r>
            <w:r w:rsidR="008F700A" w:rsidRPr="0005218D">
              <w:rPr>
                <w:color w:val="000000" w:themeColor="text1"/>
                <w:sz w:val="20"/>
                <w:szCs w:val="20"/>
              </w:rPr>
              <w:t xml:space="preserve">Le nombre d’emplacement peut être réduit </w:t>
            </w:r>
            <w:r w:rsidRPr="0005218D">
              <w:rPr>
                <w:color w:val="000000" w:themeColor="text1"/>
                <w:sz w:val="20"/>
                <w:szCs w:val="20"/>
              </w:rPr>
              <w:t xml:space="preserve">jusqu’à à zéro pour les </w:t>
            </w:r>
            <w:r w:rsidR="008F700A" w:rsidRPr="0005218D">
              <w:rPr>
                <w:color w:val="000000" w:themeColor="text1"/>
                <w:sz w:val="20"/>
                <w:szCs w:val="20"/>
              </w:rPr>
              <w:t>logements publics , dans le cadre de la réalisation des objectifs et plans régionaux relatifs à l'offre de logements de gestion publique et à finalité sociale ;</w:t>
            </w:r>
          </w:p>
          <w:p w14:paraId="2330E149" w14:textId="77777777" w:rsidR="00915DEE" w:rsidRPr="0005218D" w:rsidRDefault="00915DEE" w:rsidP="00915DEE">
            <w:pPr>
              <w:jc w:val="both"/>
              <w:rPr>
                <w:sz w:val="20"/>
                <w:szCs w:val="20"/>
              </w:rPr>
            </w:pPr>
            <w:r w:rsidRPr="0005218D">
              <w:rPr>
                <w:sz w:val="20"/>
                <w:szCs w:val="20"/>
              </w:rPr>
              <w:t xml:space="preserve">Exemple : A titre d’exemple, en vertu du §1, un immeuble de 8 logements comportant 4 emplacements de stationnement devra prévoir qu’au moins 3 de ces emplacements sont adaptés aux PMR (2 emplacements par immeuble + 1 par tranche entamée de 50). </w:t>
            </w:r>
          </w:p>
          <w:p w14:paraId="253F7C0C" w14:textId="77777777" w:rsidR="00915DEE" w:rsidRPr="0005218D" w:rsidRDefault="00915DEE" w:rsidP="00915DEE">
            <w:pPr>
              <w:jc w:val="both"/>
              <w:rPr>
                <w:sz w:val="20"/>
                <w:szCs w:val="20"/>
              </w:rPr>
            </w:pPr>
            <w:r w:rsidRPr="0005218D">
              <w:rPr>
                <w:sz w:val="20"/>
                <w:szCs w:val="20"/>
              </w:rPr>
              <w:t>Un immeuble de logement comprenant 110 places et 5 logements adaptés devra pour sa part prévoir 10 emplacements adaptés (2+3+5=10).</w:t>
            </w:r>
          </w:p>
          <w:p w14:paraId="5B4BE706" w14:textId="77777777" w:rsidR="008F700A" w:rsidRPr="0005218D" w:rsidRDefault="008F700A" w:rsidP="00D925AF">
            <w:pPr>
              <w:jc w:val="both"/>
              <w:rPr>
                <w:rFonts w:eastAsia="Segoe UI"/>
                <w:b/>
                <w:bCs/>
                <w:sz w:val="20"/>
                <w:szCs w:val="20"/>
              </w:rPr>
            </w:pPr>
          </w:p>
          <w:p w14:paraId="02946B61" w14:textId="680E57C5" w:rsidR="00084544" w:rsidRPr="0005218D" w:rsidRDefault="00084544" w:rsidP="00D925AF">
            <w:pPr>
              <w:jc w:val="both"/>
              <w:rPr>
                <w:sz w:val="20"/>
                <w:szCs w:val="20"/>
              </w:rPr>
            </w:pPr>
            <w:r w:rsidRPr="0005218D">
              <w:rPr>
                <w:color w:val="000000" w:themeColor="text1"/>
                <w:sz w:val="20"/>
                <w:szCs w:val="20"/>
              </w:rPr>
              <w:t xml:space="preserve">Le nombre de </w:t>
            </w:r>
            <w:r w:rsidRPr="0005218D">
              <w:rPr>
                <w:sz w:val="20"/>
                <w:szCs w:val="20"/>
              </w:rPr>
              <w:t>référence d’emplacements pour les logements pour étudiants est 0,1 emplacement par chambre.</w:t>
            </w:r>
          </w:p>
          <w:p w14:paraId="540FD358" w14:textId="37D5A498" w:rsidR="001978B0" w:rsidRPr="0005218D" w:rsidRDefault="001978B0" w:rsidP="00D925AF">
            <w:pPr>
              <w:jc w:val="both"/>
              <w:rPr>
                <w:sz w:val="20"/>
                <w:szCs w:val="20"/>
              </w:rPr>
            </w:pPr>
            <w:r w:rsidRPr="0005218D">
              <w:rPr>
                <w:sz w:val="20"/>
                <w:szCs w:val="20"/>
              </w:rPr>
              <w:t xml:space="preserve">Les emplacements prévus à disposition du voisinage </w:t>
            </w:r>
            <w:r w:rsidR="00CE56E2" w:rsidRPr="0005218D">
              <w:rPr>
                <w:sz w:val="20"/>
                <w:szCs w:val="20"/>
              </w:rPr>
              <w:t xml:space="preserve">sont comptabilisés en </w:t>
            </w:r>
            <w:r w:rsidR="00B86A69" w:rsidRPr="0005218D">
              <w:rPr>
                <w:sz w:val="20"/>
                <w:szCs w:val="20"/>
              </w:rPr>
              <w:t>surp</w:t>
            </w:r>
            <w:r w:rsidR="00CE56E2" w:rsidRPr="0005218D">
              <w:rPr>
                <w:sz w:val="20"/>
                <w:szCs w:val="20"/>
              </w:rPr>
              <w:t>lus.</w:t>
            </w:r>
          </w:p>
          <w:p w14:paraId="6C53AD0A" w14:textId="77777777" w:rsidR="00915DEE" w:rsidRPr="0005218D" w:rsidRDefault="00915DEE" w:rsidP="00D925AF">
            <w:pPr>
              <w:jc w:val="both"/>
              <w:rPr>
                <w:sz w:val="20"/>
                <w:szCs w:val="20"/>
              </w:rPr>
            </w:pPr>
          </w:p>
          <w:p w14:paraId="0DE06A33" w14:textId="77777777" w:rsidR="00C94BE5" w:rsidRPr="0005218D" w:rsidRDefault="00C94BE5" w:rsidP="00D925AF">
            <w:pPr>
              <w:jc w:val="both"/>
              <w:rPr>
                <w:sz w:val="20"/>
                <w:szCs w:val="20"/>
              </w:rPr>
            </w:pPr>
          </w:p>
          <w:p w14:paraId="2F51D447" w14:textId="11D75B90" w:rsidR="009E1373" w:rsidRPr="0005218D" w:rsidRDefault="00372E62" w:rsidP="00D925AF">
            <w:pPr>
              <w:jc w:val="both"/>
              <w:rPr>
                <w:sz w:val="20"/>
                <w:szCs w:val="20"/>
              </w:rPr>
            </w:pPr>
            <w:r w:rsidRPr="0005218D">
              <w:rPr>
                <w:sz w:val="20"/>
                <w:szCs w:val="20"/>
              </w:rPr>
              <w:t xml:space="preserve">Remarque : </w:t>
            </w:r>
            <w:r w:rsidR="00B52015" w:rsidRPr="0005218D">
              <w:rPr>
                <w:sz w:val="20"/>
                <w:szCs w:val="20"/>
              </w:rPr>
              <w:t>L</w:t>
            </w:r>
            <w:r w:rsidR="009E1373" w:rsidRPr="0005218D">
              <w:rPr>
                <w:sz w:val="20"/>
                <w:szCs w:val="20"/>
              </w:rPr>
              <w:t>e nombre de places de parking des immeubles de bureaux situées hors-voirie sont également encadrées par le volet « stationnement » du Code Bruxellois de l’Air, du Climat et de la maîtrise de l’Energie (COBRACE) :</w:t>
            </w:r>
          </w:p>
          <w:p w14:paraId="71A7D2E8" w14:textId="1CA98B4D" w:rsidR="009E1373" w:rsidRPr="0005218D" w:rsidRDefault="009E1373" w:rsidP="00D925AF">
            <w:pPr>
              <w:jc w:val="both"/>
              <w:rPr>
                <w:sz w:val="20"/>
                <w:szCs w:val="20"/>
              </w:rPr>
            </w:pPr>
            <w:r w:rsidRPr="0005218D">
              <w:rPr>
                <w:sz w:val="20"/>
                <w:szCs w:val="20"/>
              </w:rPr>
              <w:lastRenderedPageBreak/>
              <w:t>1°   pour les immeubles situés en zone A ; 2 emplacements de parcage pour la première tranche de 250 m² de superficie de plancher brute entamée et 1 emplacement de parcage par tranche supplémentaire entamée de 200 m² de superficie de plancher brute ;</w:t>
            </w:r>
          </w:p>
          <w:p w14:paraId="4E52FA41" w14:textId="77777777" w:rsidR="009E1373" w:rsidRPr="0005218D" w:rsidRDefault="009E1373" w:rsidP="00D925AF">
            <w:pPr>
              <w:jc w:val="both"/>
              <w:rPr>
                <w:sz w:val="20"/>
                <w:szCs w:val="20"/>
              </w:rPr>
            </w:pPr>
            <w:r w:rsidRPr="0005218D">
              <w:rPr>
                <w:sz w:val="20"/>
                <w:szCs w:val="20"/>
              </w:rPr>
              <w:t>2°   pour les immeubles situés en zone B : 1 emplacement de parcage par tranche de 100 m² de superficie de plancher brute ;</w:t>
            </w:r>
          </w:p>
          <w:p w14:paraId="60575FB6" w14:textId="708FD4CB" w:rsidR="009E1373" w:rsidRPr="0005218D" w:rsidRDefault="009E1373" w:rsidP="00D925AF">
            <w:pPr>
              <w:jc w:val="both"/>
              <w:rPr>
                <w:sz w:val="20"/>
                <w:szCs w:val="20"/>
              </w:rPr>
            </w:pPr>
            <w:r w:rsidRPr="0005218D">
              <w:rPr>
                <w:sz w:val="20"/>
                <w:szCs w:val="20"/>
              </w:rPr>
              <w:t>3°   pour les immeubles situés en zone C : 1 emplacement de parcage par tranche de 60 m² de superficie de plancher brute.</w:t>
            </w:r>
          </w:p>
          <w:p w14:paraId="55DC66B7" w14:textId="676447B4" w:rsidR="00A75467" w:rsidRPr="0005218D" w:rsidRDefault="009E1373" w:rsidP="00D925AF">
            <w:pPr>
              <w:jc w:val="both"/>
              <w:rPr>
                <w:sz w:val="20"/>
                <w:szCs w:val="20"/>
              </w:rPr>
            </w:pPr>
            <w:r w:rsidRPr="0005218D">
              <w:rPr>
                <w:sz w:val="20"/>
                <w:szCs w:val="20"/>
              </w:rPr>
              <w:t>Le nombre d’emplacements de parcage est arrondi à l’unité supérieure.</w:t>
            </w:r>
          </w:p>
          <w:p w14:paraId="4508EF84" w14:textId="77777777" w:rsidR="00A75467" w:rsidRPr="0005218D" w:rsidRDefault="00A75467" w:rsidP="00D925AF">
            <w:pPr>
              <w:jc w:val="both"/>
              <w:rPr>
                <w:sz w:val="20"/>
                <w:szCs w:val="20"/>
              </w:rPr>
            </w:pPr>
          </w:p>
          <w:p w14:paraId="1EFEF529" w14:textId="77777777" w:rsidR="00C94BE5" w:rsidRPr="0005218D" w:rsidRDefault="00C94BE5" w:rsidP="00D925AF">
            <w:pPr>
              <w:jc w:val="both"/>
              <w:rPr>
                <w:sz w:val="20"/>
                <w:szCs w:val="20"/>
              </w:rPr>
            </w:pPr>
          </w:p>
          <w:p w14:paraId="1A60542F" w14:textId="77777777" w:rsidR="00C94BE5" w:rsidRPr="0005218D" w:rsidRDefault="00C94BE5" w:rsidP="00D925AF">
            <w:pPr>
              <w:jc w:val="both"/>
              <w:rPr>
                <w:sz w:val="20"/>
                <w:szCs w:val="20"/>
              </w:rPr>
            </w:pPr>
          </w:p>
          <w:p w14:paraId="623009FA" w14:textId="77777777" w:rsidR="00C94BE5" w:rsidRPr="0005218D" w:rsidRDefault="00C94BE5" w:rsidP="00D925AF">
            <w:pPr>
              <w:jc w:val="both"/>
              <w:rPr>
                <w:sz w:val="20"/>
                <w:szCs w:val="20"/>
              </w:rPr>
            </w:pPr>
          </w:p>
          <w:p w14:paraId="3992471A" w14:textId="77777777" w:rsidR="00C94BE5" w:rsidRPr="0005218D" w:rsidRDefault="00C94BE5" w:rsidP="00D925AF">
            <w:pPr>
              <w:jc w:val="both"/>
              <w:rPr>
                <w:sz w:val="20"/>
                <w:szCs w:val="20"/>
              </w:rPr>
            </w:pPr>
          </w:p>
          <w:p w14:paraId="16EBAE48" w14:textId="77777777" w:rsidR="00C94BE5" w:rsidRPr="0005218D" w:rsidRDefault="00C94BE5" w:rsidP="00D925AF">
            <w:pPr>
              <w:jc w:val="both"/>
              <w:rPr>
                <w:sz w:val="20"/>
                <w:szCs w:val="20"/>
              </w:rPr>
            </w:pPr>
          </w:p>
          <w:p w14:paraId="41D98736" w14:textId="77777777" w:rsidR="00C94BE5" w:rsidRPr="0005218D" w:rsidRDefault="00C94BE5" w:rsidP="00D925AF">
            <w:pPr>
              <w:jc w:val="both"/>
              <w:rPr>
                <w:sz w:val="20"/>
                <w:szCs w:val="20"/>
              </w:rPr>
            </w:pPr>
          </w:p>
          <w:p w14:paraId="11C533E3" w14:textId="77777777" w:rsidR="00C94BE5" w:rsidRPr="0005218D" w:rsidRDefault="00C94BE5" w:rsidP="00D925AF">
            <w:pPr>
              <w:jc w:val="both"/>
              <w:rPr>
                <w:sz w:val="20"/>
                <w:szCs w:val="20"/>
              </w:rPr>
            </w:pPr>
          </w:p>
          <w:p w14:paraId="03F75C65" w14:textId="77777777" w:rsidR="00C94BE5" w:rsidRPr="0005218D" w:rsidRDefault="00C94BE5" w:rsidP="00D925AF">
            <w:pPr>
              <w:jc w:val="both"/>
              <w:rPr>
                <w:sz w:val="20"/>
                <w:szCs w:val="20"/>
              </w:rPr>
            </w:pPr>
          </w:p>
          <w:p w14:paraId="782DE53C" w14:textId="77777777" w:rsidR="00C94BE5" w:rsidRPr="0005218D" w:rsidRDefault="00C94BE5" w:rsidP="00D925AF">
            <w:pPr>
              <w:jc w:val="both"/>
              <w:rPr>
                <w:sz w:val="20"/>
                <w:szCs w:val="20"/>
              </w:rPr>
            </w:pPr>
          </w:p>
          <w:p w14:paraId="4EE3643B" w14:textId="77777777" w:rsidR="00C94BE5" w:rsidRPr="0005218D" w:rsidRDefault="00C94BE5" w:rsidP="00D925AF">
            <w:pPr>
              <w:jc w:val="both"/>
              <w:rPr>
                <w:sz w:val="20"/>
                <w:szCs w:val="20"/>
              </w:rPr>
            </w:pPr>
          </w:p>
          <w:p w14:paraId="161DD14E" w14:textId="77777777" w:rsidR="00C94BE5" w:rsidRPr="0005218D" w:rsidRDefault="00C94BE5" w:rsidP="00D925AF">
            <w:pPr>
              <w:jc w:val="both"/>
              <w:rPr>
                <w:sz w:val="20"/>
                <w:szCs w:val="20"/>
              </w:rPr>
            </w:pPr>
          </w:p>
          <w:p w14:paraId="0497C643" w14:textId="0488FB50" w:rsidR="00FB01C3" w:rsidRPr="0005218D" w:rsidRDefault="006B0CFB" w:rsidP="00D925AF">
            <w:pPr>
              <w:jc w:val="both"/>
              <w:rPr>
                <w:sz w:val="20"/>
                <w:szCs w:val="20"/>
              </w:rPr>
            </w:pPr>
            <w:r w:rsidRPr="0005218D">
              <w:rPr>
                <w:sz w:val="20"/>
                <w:szCs w:val="20"/>
              </w:rPr>
              <w:t xml:space="preserve">Remarque : </w:t>
            </w:r>
            <w:r w:rsidR="00FB01C3" w:rsidRPr="0005218D">
              <w:rPr>
                <w:sz w:val="20"/>
                <w:szCs w:val="20"/>
              </w:rPr>
              <w:t>L</w:t>
            </w:r>
            <w:r w:rsidR="00CD2176" w:rsidRPr="0005218D">
              <w:rPr>
                <w:sz w:val="20"/>
                <w:szCs w:val="20"/>
              </w:rPr>
              <w:t xml:space="preserve">’accès direct et indépendant permet la mutualisation du parking avec des </w:t>
            </w:r>
            <w:r w:rsidRPr="0005218D">
              <w:rPr>
                <w:sz w:val="20"/>
                <w:szCs w:val="20"/>
              </w:rPr>
              <w:t>personnes externes au bâtiment.</w:t>
            </w:r>
          </w:p>
          <w:p w14:paraId="63055AFF" w14:textId="77777777" w:rsidR="00C94BE5" w:rsidRPr="0005218D" w:rsidRDefault="00C94BE5" w:rsidP="00D925AF">
            <w:pPr>
              <w:jc w:val="both"/>
              <w:rPr>
                <w:sz w:val="20"/>
                <w:szCs w:val="20"/>
              </w:rPr>
            </w:pPr>
          </w:p>
          <w:p w14:paraId="2F4B007A" w14:textId="67DFBDB9" w:rsidR="00791D78" w:rsidRPr="0005218D" w:rsidRDefault="00791D78" w:rsidP="00D925AF">
            <w:pPr>
              <w:jc w:val="both"/>
              <w:rPr>
                <w:sz w:val="20"/>
                <w:szCs w:val="20"/>
              </w:rPr>
            </w:pPr>
            <w:r w:rsidRPr="0005218D">
              <w:rPr>
                <w:sz w:val="20"/>
                <w:szCs w:val="20"/>
              </w:rPr>
              <w:t>Remarque : pour les emplacements réservé aux PMR,</w:t>
            </w:r>
            <w:r w:rsidR="00A141A4" w:rsidRPr="0005218D">
              <w:rPr>
                <w:sz w:val="20"/>
                <w:szCs w:val="20"/>
              </w:rPr>
              <w:t xml:space="preserve"> l</w:t>
            </w:r>
            <w:r w:rsidRPr="0005218D">
              <w:rPr>
                <w:sz w:val="20"/>
                <w:szCs w:val="20"/>
              </w:rPr>
              <w:t>es normes</w:t>
            </w:r>
            <w:r w:rsidR="00A141A4" w:rsidRPr="0005218D">
              <w:rPr>
                <w:sz w:val="20"/>
                <w:szCs w:val="20"/>
              </w:rPr>
              <w:t xml:space="preserve"> </w:t>
            </w:r>
            <w:r w:rsidRPr="0005218D">
              <w:rPr>
                <w:sz w:val="20"/>
                <w:szCs w:val="20"/>
              </w:rPr>
              <w:t>sont édictées dans l’annexe du présent règlement.</w:t>
            </w:r>
          </w:p>
        </w:tc>
      </w:tr>
      <w:bookmarkEnd w:id="2"/>
      <w:tr w:rsidR="008E698F" w:rsidRPr="0005218D" w14:paraId="720B75D1" w14:textId="77777777" w:rsidTr="007A0C84">
        <w:tc>
          <w:tcPr>
            <w:tcW w:w="3526" w:type="dxa"/>
          </w:tcPr>
          <w:p w14:paraId="76755DCF" w14:textId="77777777" w:rsidR="008E698F" w:rsidRPr="0005218D" w:rsidRDefault="008E698F" w:rsidP="00D925AF">
            <w:pPr>
              <w:jc w:val="both"/>
              <w:rPr>
                <w:sz w:val="20"/>
                <w:szCs w:val="20"/>
              </w:rPr>
            </w:pPr>
          </w:p>
        </w:tc>
        <w:tc>
          <w:tcPr>
            <w:tcW w:w="5688" w:type="dxa"/>
          </w:tcPr>
          <w:p w14:paraId="0F9CD3A6" w14:textId="77777777" w:rsidR="008E698F" w:rsidRPr="0005218D" w:rsidRDefault="008E698F" w:rsidP="00D925AF">
            <w:pPr>
              <w:jc w:val="both"/>
              <w:rPr>
                <w:sz w:val="20"/>
                <w:szCs w:val="20"/>
              </w:rPr>
            </w:pPr>
          </w:p>
          <w:p w14:paraId="0E704E1E" w14:textId="0D7E60EA" w:rsidR="008E698F" w:rsidRPr="0005218D" w:rsidRDefault="4CEBAE1F" w:rsidP="00D925AF">
            <w:pPr>
              <w:jc w:val="both"/>
              <w:rPr>
                <w:b/>
                <w:bCs/>
                <w:sz w:val="20"/>
                <w:szCs w:val="20"/>
              </w:rPr>
            </w:pPr>
            <w:r w:rsidRPr="0005218D">
              <w:rPr>
                <w:b/>
                <w:bCs/>
                <w:sz w:val="20"/>
                <w:szCs w:val="20"/>
              </w:rPr>
              <w:t xml:space="preserve">Article </w:t>
            </w:r>
            <w:r w:rsidR="008017D2" w:rsidRPr="0005218D">
              <w:rPr>
                <w:b/>
                <w:bCs/>
                <w:sz w:val="20"/>
                <w:szCs w:val="20"/>
              </w:rPr>
              <w:t>2</w:t>
            </w:r>
            <w:r w:rsidR="005505EF" w:rsidRPr="0005218D">
              <w:rPr>
                <w:b/>
                <w:bCs/>
                <w:sz w:val="20"/>
                <w:szCs w:val="20"/>
              </w:rPr>
              <w:t>7</w:t>
            </w:r>
            <w:r w:rsidR="008017D2" w:rsidRPr="0005218D">
              <w:rPr>
                <w:b/>
                <w:bCs/>
                <w:sz w:val="20"/>
                <w:szCs w:val="20"/>
              </w:rPr>
              <w:t xml:space="preserve"> </w:t>
            </w:r>
            <w:r w:rsidRPr="0005218D">
              <w:rPr>
                <w:b/>
                <w:bCs/>
                <w:sz w:val="20"/>
                <w:szCs w:val="20"/>
              </w:rPr>
              <w:t xml:space="preserve">– </w:t>
            </w:r>
            <w:r w:rsidR="00FB2FAA" w:rsidRPr="0005218D">
              <w:rPr>
                <w:b/>
                <w:bCs/>
                <w:sz w:val="20"/>
                <w:szCs w:val="20"/>
              </w:rPr>
              <w:t>Livraison</w:t>
            </w:r>
          </w:p>
          <w:p w14:paraId="05717AF7" w14:textId="77777777" w:rsidR="008E698F" w:rsidRPr="0005218D" w:rsidRDefault="008E698F" w:rsidP="00D925AF">
            <w:pPr>
              <w:jc w:val="both"/>
              <w:rPr>
                <w:sz w:val="20"/>
                <w:szCs w:val="20"/>
              </w:rPr>
            </w:pPr>
          </w:p>
        </w:tc>
        <w:tc>
          <w:tcPr>
            <w:tcW w:w="4956" w:type="dxa"/>
          </w:tcPr>
          <w:p w14:paraId="6D8713B2" w14:textId="24C6BCF6" w:rsidR="008E698F" w:rsidRPr="0005218D" w:rsidRDefault="008E698F" w:rsidP="00D925AF">
            <w:pPr>
              <w:jc w:val="both"/>
              <w:rPr>
                <w:rFonts w:eastAsiaTheme="minorHAnsi"/>
                <w:sz w:val="20"/>
                <w:szCs w:val="20"/>
              </w:rPr>
            </w:pPr>
          </w:p>
        </w:tc>
      </w:tr>
      <w:tr w:rsidR="008E698F" w:rsidRPr="00D925AF" w14:paraId="69DB723E" w14:textId="77777777" w:rsidTr="007A0C84">
        <w:tc>
          <w:tcPr>
            <w:tcW w:w="3526" w:type="dxa"/>
          </w:tcPr>
          <w:p w14:paraId="48CF412E" w14:textId="7CAD6A1F" w:rsidR="00B15CED" w:rsidRPr="0005218D" w:rsidRDefault="00B15CED"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 qualité de vie et la flexibilité d’usage au sein des immeubles</w:t>
            </w:r>
          </w:p>
          <w:p w14:paraId="23CD1A6E" w14:textId="0E7BA87C" w:rsidR="00601930" w:rsidRPr="0005218D" w:rsidRDefault="00601930" w:rsidP="00D925AF">
            <w:pPr>
              <w:pStyle w:val="ListParagraph"/>
              <w:numPr>
                <w:ilvl w:val="0"/>
                <w:numId w:val="3"/>
              </w:numPr>
              <w:spacing w:after="0" w:line="240" w:lineRule="auto"/>
              <w:jc w:val="both"/>
              <w:rPr>
                <w:rFonts w:ascii="Times New Roman" w:hAnsi="Times New Roman" w:cs="Times New Roman"/>
                <w:sz w:val="20"/>
                <w:szCs w:val="20"/>
              </w:rPr>
            </w:pPr>
            <w:r w:rsidRPr="0005218D">
              <w:rPr>
                <w:rFonts w:ascii="Times New Roman" w:hAnsi="Times New Roman" w:cs="Times New Roman"/>
                <w:sz w:val="20"/>
                <w:szCs w:val="20"/>
              </w:rPr>
              <w:t>assurer l’adaptabilité dans le temps des constructions</w:t>
            </w:r>
          </w:p>
          <w:p w14:paraId="28CCEFC5" w14:textId="77777777" w:rsidR="008E698F" w:rsidRPr="0005218D" w:rsidRDefault="008E698F" w:rsidP="00D925AF">
            <w:pPr>
              <w:jc w:val="both"/>
              <w:rPr>
                <w:sz w:val="20"/>
                <w:szCs w:val="20"/>
              </w:rPr>
            </w:pPr>
          </w:p>
        </w:tc>
        <w:tc>
          <w:tcPr>
            <w:tcW w:w="5688" w:type="dxa"/>
          </w:tcPr>
          <w:p w14:paraId="4AB28D56" w14:textId="77777777" w:rsidR="00671054" w:rsidRPr="0005218D" w:rsidRDefault="00671054" w:rsidP="00D925AF">
            <w:pPr>
              <w:pStyle w:val="lettre"/>
              <w:spacing w:before="0" w:after="0"/>
              <w:jc w:val="both"/>
              <w:rPr>
                <w:rFonts w:ascii="Times New Roman" w:hAnsi="Times New Roman"/>
                <w:sz w:val="20"/>
                <w:szCs w:val="20"/>
              </w:rPr>
            </w:pPr>
          </w:p>
          <w:p w14:paraId="394F9EBE" w14:textId="4458AA67" w:rsidR="006A1121" w:rsidRPr="0005218D" w:rsidRDefault="006A1121" w:rsidP="00D925AF">
            <w:pPr>
              <w:pStyle w:val="lettre"/>
              <w:spacing w:before="0" w:after="0"/>
              <w:jc w:val="both"/>
              <w:rPr>
                <w:rFonts w:ascii="Times New Roman" w:hAnsi="Times New Roman"/>
                <w:sz w:val="20"/>
                <w:szCs w:val="20"/>
              </w:rPr>
            </w:pPr>
            <w:r w:rsidRPr="0005218D">
              <w:rPr>
                <w:rFonts w:ascii="Times New Roman" w:hAnsi="Times New Roman"/>
                <w:sz w:val="20"/>
                <w:szCs w:val="20"/>
              </w:rPr>
              <w:t>§ 1</w:t>
            </w:r>
            <w:r w:rsidRPr="0005218D">
              <w:rPr>
                <w:rFonts w:ascii="Times New Roman" w:hAnsi="Times New Roman"/>
                <w:sz w:val="20"/>
                <w:szCs w:val="20"/>
                <w:vertAlign w:val="superscript"/>
              </w:rPr>
              <w:t>er</w:t>
            </w:r>
            <w:r w:rsidRPr="0005218D">
              <w:rPr>
                <w:rFonts w:ascii="Times New Roman" w:hAnsi="Times New Roman"/>
                <w:sz w:val="20"/>
                <w:szCs w:val="20"/>
              </w:rPr>
              <w:t xml:space="preserve">. Les </w:t>
            </w:r>
            <w:r w:rsidR="00671054" w:rsidRPr="0005218D">
              <w:rPr>
                <w:rFonts w:ascii="Times New Roman" w:hAnsi="Times New Roman"/>
                <w:sz w:val="20"/>
                <w:szCs w:val="20"/>
              </w:rPr>
              <w:t xml:space="preserve">unités d’occupation </w:t>
            </w:r>
            <w:r w:rsidRPr="0005218D">
              <w:rPr>
                <w:rFonts w:ascii="Times New Roman" w:hAnsi="Times New Roman"/>
                <w:sz w:val="20"/>
                <w:szCs w:val="20"/>
              </w:rPr>
              <w:t>suivant</w:t>
            </w:r>
            <w:r w:rsidR="00170D2E" w:rsidRPr="0005218D">
              <w:rPr>
                <w:rFonts w:ascii="Times New Roman" w:hAnsi="Times New Roman"/>
                <w:sz w:val="20"/>
                <w:szCs w:val="20"/>
              </w:rPr>
              <w:t>e</w:t>
            </w:r>
            <w:r w:rsidRPr="0005218D">
              <w:rPr>
                <w:rFonts w:ascii="Times New Roman" w:hAnsi="Times New Roman"/>
                <w:sz w:val="20"/>
                <w:szCs w:val="20"/>
              </w:rPr>
              <w:t xml:space="preserve">s comportent au minimum une aire de livraison hors voirie </w:t>
            </w:r>
            <w:r w:rsidR="003054A0" w:rsidRPr="0005218D">
              <w:rPr>
                <w:rFonts w:ascii="Times New Roman" w:hAnsi="Times New Roman"/>
                <w:sz w:val="20"/>
                <w:szCs w:val="20"/>
              </w:rPr>
              <w:t>couverte</w:t>
            </w:r>
            <w:r w:rsidR="009F191B" w:rsidRPr="0005218D">
              <w:rPr>
                <w:rFonts w:ascii="Times New Roman" w:hAnsi="Times New Roman"/>
                <w:sz w:val="20"/>
                <w:szCs w:val="20"/>
              </w:rPr>
              <w:t xml:space="preserve">, </w:t>
            </w:r>
            <w:r w:rsidRPr="0005218D">
              <w:rPr>
                <w:rFonts w:ascii="Times New Roman" w:hAnsi="Times New Roman"/>
                <w:sz w:val="20"/>
                <w:szCs w:val="20"/>
              </w:rPr>
              <w:t xml:space="preserve">accessible aux camionnettes et dont la hauteur libre est de minimum </w:t>
            </w:r>
            <w:r w:rsidR="00AE7037" w:rsidRPr="0005218D">
              <w:rPr>
                <w:rFonts w:ascii="Times New Roman" w:hAnsi="Times New Roman"/>
                <w:sz w:val="20"/>
                <w:szCs w:val="20"/>
              </w:rPr>
              <w:t>3</w:t>
            </w:r>
            <w:r w:rsidRPr="0005218D">
              <w:rPr>
                <w:rFonts w:ascii="Times New Roman" w:hAnsi="Times New Roman"/>
                <w:sz w:val="20"/>
                <w:szCs w:val="20"/>
              </w:rPr>
              <w:t xml:space="preserve"> m :</w:t>
            </w:r>
          </w:p>
          <w:p w14:paraId="0B18FA98" w14:textId="77777777" w:rsidR="00170D2E" w:rsidRPr="0005218D" w:rsidRDefault="00170D2E" w:rsidP="00D925AF">
            <w:pPr>
              <w:pStyle w:val="lettre"/>
              <w:spacing w:before="0" w:after="0"/>
              <w:ind w:left="344" w:hanging="344"/>
              <w:jc w:val="both"/>
              <w:rPr>
                <w:rFonts w:ascii="Times New Roman" w:hAnsi="Times New Roman"/>
                <w:sz w:val="20"/>
                <w:szCs w:val="20"/>
              </w:rPr>
            </w:pPr>
          </w:p>
          <w:p w14:paraId="3E89BF4F" w14:textId="532A120A" w:rsidR="006A1121" w:rsidRPr="0005218D" w:rsidRDefault="006A1121" w:rsidP="00897811">
            <w:pPr>
              <w:pStyle w:val="lettre"/>
              <w:spacing w:before="0" w:after="0"/>
              <w:ind w:left="282" w:hanging="282"/>
              <w:jc w:val="both"/>
              <w:rPr>
                <w:rFonts w:ascii="Times New Roman" w:hAnsi="Times New Roman"/>
                <w:sz w:val="20"/>
                <w:szCs w:val="20"/>
              </w:rPr>
            </w:pPr>
            <w:r w:rsidRPr="0005218D">
              <w:rPr>
                <w:rFonts w:ascii="Times New Roman" w:hAnsi="Times New Roman"/>
                <w:sz w:val="20"/>
                <w:szCs w:val="20"/>
              </w:rPr>
              <w:lastRenderedPageBreak/>
              <w:t xml:space="preserve">1°  les </w:t>
            </w:r>
            <w:r w:rsidR="00170D2E" w:rsidRPr="0005218D">
              <w:rPr>
                <w:rFonts w:ascii="Times New Roman" w:hAnsi="Times New Roman"/>
                <w:sz w:val="20"/>
                <w:szCs w:val="20"/>
              </w:rPr>
              <w:t xml:space="preserve">unités affectées </w:t>
            </w:r>
            <w:r w:rsidRPr="0005218D">
              <w:rPr>
                <w:rFonts w:ascii="Times New Roman" w:hAnsi="Times New Roman"/>
                <w:sz w:val="20"/>
                <w:szCs w:val="20"/>
              </w:rPr>
              <w:t>aux bureaux, aux activités de haute technologie aux activités de production de biens immatériels</w:t>
            </w:r>
            <w:r w:rsidR="001D6832" w:rsidRPr="0005218D">
              <w:rPr>
                <w:rFonts w:ascii="Times New Roman" w:hAnsi="Times New Roman"/>
                <w:sz w:val="20"/>
                <w:szCs w:val="20"/>
              </w:rPr>
              <w:t xml:space="preserve"> ou aux services intégrés aux entreprises </w:t>
            </w:r>
            <w:r w:rsidRPr="0005218D">
              <w:rPr>
                <w:rFonts w:ascii="Times New Roman" w:hAnsi="Times New Roman"/>
                <w:sz w:val="20"/>
                <w:szCs w:val="20"/>
              </w:rPr>
              <w:t xml:space="preserve">dont la superficie de plancher brute est comprise entre </w:t>
            </w:r>
            <w:r w:rsidR="00170D2E" w:rsidRPr="0005218D">
              <w:rPr>
                <w:rFonts w:ascii="Times New Roman" w:hAnsi="Times New Roman"/>
                <w:sz w:val="20"/>
                <w:szCs w:val="20"/>
              </w:rPr>
              <w:t>1.</w:t>
            </w:r>
            <w:r w:rsidRPr="0005218D">
              <w:rPr>
                <w:rFonts w:ascii="Times New Roman" w:hAnsi="Times New Roman"/>
                <w:sz w:val="20"/>
                <w:szCs w:val="20"/>
              </w:rPr>
              <w:t>000</w:t>
            </w:r>
            <w:r w:rsidR="00B71419" w:rsidRPr="0005218D">
              <w:rPr>
                <w:rFonts w:ascii="Times New Roman" w:hAnsi="Times New Roman"/>
                <w:sz w:val="20"/>
                <w:szCs w:val="20"/>
              </w:rPr>
              <w:t xml:space="preserve"> </w:t>
            </w:r>
            <w:r w:rsidRPr="0005218D">
              <w:rPr>
                <w:rFonts w:ascii="Times New Roman" w:hAnsi="Times New Roman"/>
                <w:sz w:val="20"/>
                <w:szCs w:val="20"/>
              </w:rPr>
              <w:t xml:space="preserve">m² et </w:t>
            </w:r>
            <w:r w:rsidR="00170D2E" w:rsidRPr="0005218D">
              <w:rPr>
                <w:rFonts w:ascii="Times New Roman" w:hAnsi="Times New Roman"/>
                <w:sz w:val="20"/>
                <w:szCs w:val="20"/>
              </w:rPr>
              <w:t>10.</w:t>
            </w:r>
            <w:r w:rsidRPr="0005218D">
              <w:rPr>
                <w:rFonts w:ascii="Times New Roman" w:hAnsi="Times New Roman"/>
                <w:sz w:val="20"/>
                <w:szCs w:val="20"/>
              </w:rPr>
              <w:t>000</w:t>
            </w:r>
            <w:r w:rsidR="00B71419" w:rsidRPr="0005218D">
              <w:rPr>
                <w:rFonts w:ascii="Times New Roman" w:hAnsi="Times New Roman"/>
                <w:sz w:val="20"/>
                <w:szCs w:val="20"/>
              </w:rPr>
              <w:t xml:space="preserve"> </w:t>
            </w:r>
            <w:r w:rsidRPr="0005218D">
              <w:rPr>
                <w:rFonts w:ascii="Times New Roman" w:hAnsi="Times New Roman"/>
                <w:sz w:val="20"/>
                <w:szCs w:val="20"/>
              </w:rPr>
              <w:t>m² ;</w:t>
            </w:r>
          </w:p>
          <w:p w14:paraId="3CF5506F" w14:textId="5C0DF169" w:rsidR="00170D2E" w:rsidRPr="0005218D" w:rsidRDefault="35BAC8FA" w:rsidP="00897811">
            <w:pPr>
              <w:pStyle w:val="lettre"/>
              <w:spacing w:before="0" w:after="0"/>
              <w:ind w:left="282" w:hanging="282"/>
              <w:jc w:val="both"/>
              <w:rPr>
                <w:rFonts w:ascii="Times New Roman" w:hAnsi="Times New Roman"/>
                <w:sz w:val="20"/>
                <w:szCs w:val="20"/>
              </w:rPr>
            </w:pPr>
            <w:r w:rsidRPr="0005218D">
              <w:rPr>
                <w:rFonts w:ascii="Times New Roman" w:hAnsi="Times New Roman"/>
                <w:sz w:val="20"/>
                <w:szCs w:val="20"/>
              </w:rPr>
              <w:t xml:space="preserve">2° les </w:t>
            </w:r>
            <w:r w:rsidR="00170D2E" w:rsidRPr="0005218D">
              <w:rPr>
                <w:rFonts w:ascii="Times New Roman" w:hAnsi="Times New Roman"/>
                <w:sz w:val="20"/>
                <w:szCs w:val="20"/>
              </w:rPr>
              <w:t xml:space="preserve">unités affectées </w:t>
            </w:r>
            <w:r w:rsidRPr="0005218D">
              <w:rPr>
                <w:rFonts w:ascii="Times New Roman" w:hAnsi="Times New Roman"/>
                <w:sz w:val="20"/>
                <w:szCs w:val="20"/>
              </w:rPr>
              <w:t>aux activités artisanales, industrielles, logistiques</w:t>
            </w:r>
            <w:r w:rsidR="00BC202D" w:rsidRPr="0005218D">
              <w:rPr>
                <w:rFonts w:ascii="Times New Roman" w:hAnsi="Times New Roman"/>
                <w:sz w:val="20"/>
                <w:szCs w:val="20"/>
              </w:rPr>
              <w:t xml:space="preserve"> </w:t>
            </w:r>
            <w:r w:rsidRPr="0005218D">
              <w:rPr>
                <w:rFonts w:ascii="Times New Roman" w:hAnsi="Times New Roman"/>
                <w:sz w:val="20"/>
                <w:szCs w:val="20"/>
              </w:rPr>
              <w:t xml:space="preserve">ou de production de services matériels, aux commerces, aux commerces de gros, aux grands commerces spécialisés, aux équipements d’intérêt collectif ou de service public ou aux établissements hôteliers dont la superficie de plancher brute </w:t>
            </w:r>
            <w:r w:rsidR="00127926" w:rsidRPr="0005218D">
              <w:rPr>
                <w:rFonts w:ascii="Times New Roman" w:hAnsi="Times New Roman"/>
                <w:sz w:val="20"/>
                <w:szCs w:val="20"/>
              </w:rPr>
              <w:t xml:space="preserve">est </w:t>
            </w:r>
            <w:r w:rsidR="002416D8" w:rsidRPr="0005218D">
              <w:rPr>
                <w:rFonts w:ascii="Times New Roman" w:hAnsi="Times New Roman"/>
                <w:sz w:val="20"/>
                <w:szCs w:val="20"/>
              </w:rPr>
              <w:t xml:space="preserve">comprise entre </w:t>
            </w:r>
            <w:r w:rsidR="00127926" w:rsidRPr="0005218D">
              <w:rPr>
                <w:rFonts w:ascii="Times New Roman" w:hAnsi="Times New Roman"/>
                <w:sz w:val="20"/>
                <w:szCs w:val="20"/>
              </w:rPr>
              <w:t>500 m²</w:t>
            </w:r>
            <w:r w:rsidR="002416D8" w:rsidRPr="0005218D">
              <w:rPr>
                <w:rFonts w:ascii="Times New Roman" w:hAnsi="Times New Roman"/>
                <w:sz w:val="20"/>
                <w:szCs w:val="20"/>
              </w:rPr>
              <w:t xml:space="preserve"> et 2.000 m²</w:t>
            </w:r>
            <w:r w:rsidR="00127926" w:rsidRPr="0005218D">
              <w:rPr>
                <w:rFonts w:ascii="Times New Roman" w:hAnsi="Times New Roman"/>
                <w:sz w:val="20"/>
                <w:szCs w:val="20"/>
              </w:rPr>
              <w:t>.</w:t>
            </w:r>
          </w:p>
          <w:p w14:paraId="3AFA0E4A" w14:textId="77777777" w:rsidR="00170D2E" w:rsidRPr="0005218D" w:rsidRDefault="00170D2E" w:rsidP="00897811">
            <w:pPr>
              <w:pStyle w:val="lettre"/>
              <w:spacing w:before="0" w:after="0"/>
              <w:ind w:left="282" w:hanging="282"/>
              <w:jc w:val="both"/>
              <w:rPr>
                <w:rFonts w:ascii="Times New Roman" w:hAnsi="Times New Roman"/>
                <w:color w:val="FF0000"/>
                <w:sz w:val="20"/>
                <w:szCs w:val="20"/>
              </w:rPr>
            </w:pPr>
          </w:p>
          <w:p w14:paraId="66FC6DFD" w14:textId="1DF3248F" w:rsidR="006A1121" w:rsidRPr="0005218D" w:rsidRDefault="4CEBAE1F" w:rsidP="00D925AF">
            <w:pPr>
              <w:pStyle w:val="lettre"/>
              <w:spacing w:before="0" w:after="0"/>
              <w:jc w:val="both"/>
              <w:rPr>
                <w:rFonts w:ascii="Times New Roman" w:hAnsi="Times New Roman"/>
                <w:sz w:val="20"/>
                <w:szCs w:val="20"/>
              </w:rPr>
            </w:pPr>
            <w:r w:rsidRPr="0005218D">
              <w:rPr>
                <w:rFonts w:ascii="Times New Roman" w:hAnsi="Times New Roman"/>
                <w:sz w:val="20"/>
                <w:szCs w:val="20"/>
              </w:rPr>
              <w:t xml:space="preserve">§ 2. Les </w:t>
            </w:r>
            <w:r w:rsidR="00196582" w:rsidRPr="0005218D">
              <w:rPr>
                <w:rFonts w:ascii="Times New Roman" w:hAnsi="Times New Roman"/>
                <w:sz w:val="20"/>
                <w:szCs w:val="20"/>
              </w:rPr>
              <w:t xml:space="preserve">unités d’occupation </w:t>
            </w:r>
            <w:r w:rsidRPr="0005218D">
              <w:rPr>
                <w:rFonts w:ascii="Times New Roman" w:hAnsi="Times New Roman"/>
                <w:sz w:val="20"/>
                <w:szCs w:val="20"/>
              </w:rPr>
              <w:t>suivant</w:t>
            </w:r>
            <w:r w:rsidR="00196582" w:rsidRPr="0005218D">
              <w:rPr>
                <w:rFonts w:ascii="Times New Roman" w:hAnsi="Times New Roman"/>
                <w:sz w:val="20"/>
                <w:szCs w:val="20"/>
              </w:rPr>
              <w:t>e</w:t>
            </w:r>
            <w:r w:rsidRPr="0005218D">
              <w:rPr>
                <w:rFonts w:ascii="Times New Roman" w:hAnsi="Times New Roman"/>
                <w:sz w:val="20"/>
                <w:szCs w:val="20"/>
              </w:rPr>
              <w:t>s comportent au minimum une aire de livraison hors voirie</w:t>
            </w:r>
            <w:r w:rsidR="00CB3E02" w:rsidRPr="0005218D">
              <w:rPr>
                <w:rFonts w:ascii="Times New Roman" w:hAnsi="Times New Roman"/>
                <w:sz w:val="20"/>
                <w:szCs w:val="20"/>
              </w:rPr>
              <w:t xml:space="preserve"> couverte, </w:t>
            </w:r>
            <w:r w:rsidRPr="0005218D">
              <w:rPr>
                <w:rFonts w:ascii="Times New Roman" w:hAnsi="Times New Roman"/>
                <w:sz w:val="20"/>
                <w:szCs w:val="20"/>
              </w:rPr>
              <w:t>accessible aux camions et dont la hauteur libre est de minimum 4,30 m :</w:t>
            </w:r>
          </w:p>
          <w:p w14:paraId="01099D85" w14:textId="77777777" w:rsidR="00170D2E" w:rsidRPr="0005218D" w:rsidRDefault="00170D2E" w:rsidP="00D925AF">
            <w:pPr>
              <w:pStyle w:val="lettre"/>
              <w:spacing w:before="0" w:after="0"/>
              <w:jc w:val="both"/>
              <w:rPr>
                <w:rFonts w:ascii="Times New Roman" w:hAnsi="Times New Roman"/>
                <w:sz w:val="20"/>
                <w:szCs w:val="20"/>
              </w:rPr>
            </w:pPr>
          </w:p>
          <w:p w14:paraId="7D14715A" w14:textId="6C59C06F" w:rsidR="006A1121" w:rsidRPr="0005218D" w:rsidRDefault="006A1121" w:rsidP="00897811">
            <w:pPr>
              <w:pStyle w:val="lettre"/>
              <w:spacing w:before="0" w:after="0"/>
              <w:ind w:left="282" w:hanging="282"/>
              <w:jc w:val="both"/>
              <w:rPr>
                <w:rFonts w:ascii="Times New Roman" w:hAnsi="Times New Roman"/>
                <w:sz w:val="20"/>
                <w:szCs w:val="20"/>
              </w:rPr>
            </w:pPr>
            <w:r w:rsidRPr="0005218D">
              <w:rPr>
                <w:rFonts w:ascii="Times New Roman" w:hAnsi="Times New Roman"/>
                <w:sz w:val="20"/>
                <w:szCs w:val="20"/>
              </w:rPr>
              <w:t xml:space="preserve">1°   les </w:t>
            </w:r>
            <w:r w:rsidR="00196582" w:rsidRPr="0005218D">
              <w:rPr>
                <w:rFonts w:ascii="Times New Roman" w:hAnsi="Times New Roman"/>
                <w:sz w:val="20"/>
                <w:szCs w:val="20"/>
              </w:rPr>
              <w:t xml:space="preserve">unités affectées </w:t>
            </w:r>
            <w:r w:rsidRPr="0005218D">
              <w:rPr>
                <w:rFonts w:ascii="Times New Roman" w:hAnsi="Times New Roman"/>
                <w:sz w:val="20"/>
                <w:szCs w:val="20"/>
              </w:rPr>
              <w:t>aux bureaux, aux activités de haute technologie</w:t>
            </w:r>
            <w:r w:rsidR="001D6832" w:rsidRPr="0005218D">
              <w:rPr>
                <w:rFonts w:ascii="Times New Roman" w:hAnsi="Times New Roman"/>
                <w:sz w:val="20"/>
                <w:szCs w:val="20"/>
              </w:rPr>
              <w:t xml:space="preserve">, </w:t>
            </w:r>
            <w:r w:rsidRPr="0005218D">
              <w:rPr>
                <w:rFonts w:ascii="Times New Roman" w:hAnsi="Times New Roman"/>
                <w:sz w:val="20"/>
                <w:szCs w:val="20"/>
              </w:rPr>
              <w:t>aux activités de production de biens immatériels</w:t>
            </w:r>
            <w:r w:rsidR="001D6832" w:rsidRPr="0005218D">
              <w:rPr>
                <w:rFonts w:ascii="Times New Roman" w:hAnsi="Times New Roman"/>
                <w:sz w:val="20"/>
                <w:szCs w:val="20"/>
              </w:rPr>
              <w:t xml:space="preserve"> ou aux services intégrés aux entreprises </w:t>
            </w:r>
            <w:r w:rsidRPr="0005218D">
              <w:rPr>
                <w:rFonts w:ascii="Times New Roman" w:hAnsi="Times New Roman"/>
                <w:sz w:val="20"/>
                <w:szCs w:val="20"/>
              </w:rPr>
              <w:t>dont la superficie de plancher brute est supérieure à 10.000 m² ;</w:t>
            </w:r>
          </w:p>
          <w:p w14:paraId="0F64E9EC" w14:textId="6F98ED41" w:rsidR="00196582" w:rsidRPr="0005218D" w:rsidRDefault="35BAC8FA" w:rsidP="00897811">
            <w:pPr>
              <w:pStyle w:val="lettre"/>
              <w:spacing w:before="0" w:after="0"/>
              <w:ind w:left="282" w:hanging="282"/>
              <w:jc w:val="both"/>
              <w:rPr>
                <w:rFonts w:ascii="Times New Roman" w:hAnsi="Times New Roman"/>
                <w:sz w:val="20"/>
                <w:szCs w:val="20"/>
              </w:rPr>
            </w:pPr>
            <w:r w:rsidRPr="0005218D">
              <w:rPr>
                <w:rFonts w:ascii="Times New Roman" w:hAnsi="Times New Roman"/>
                <w:sz w:val="20"/>
                <w:szCs w:val="20"/>
              </w:rPr>
              <w:t xml:space="preserve">2° les </w:t>
            </w:r>
            <w:r w:rsidR="00196582" w:rsidRPr="0005218D">
              <w:rPr>
                <w:rFonts w:ascii="Times New Roman" w:hAnsi="Times New Roman"/>
                <w:sz w:val="20"/>
                <w:szCs w:val="20"/>
              </w:rPr>
              <w:t xml:space="preserve">unités affectées </w:t>
            </w:r>
            <w:r w:rsidRPr="0005218D">
              <w:rPr>
                <w:rFonts w:ascii="Times New Roman" w:hAnsi="Times New Roman"/>
                <w:sz w:val="20"/>
                <w:szCs w:val="20"/>
              </w:rPr>
              <w:t>aux activités artisanales, industrielles, logistiques</w:t>
            </w:r>
            <w:r w:rsidR="00BC202D" w:rsidRPr="0005218D">
              <w:rPr>
                <w:rFonts w:ascii="Times New Roman" w:hAnsi="Times New Roman"/>
                <w:sz w:val="20"/>
                <w:szCs w:val="20"/>
              </w:rPr>
              <w:t xml:space="preserve"> </w:t>
            </w:r>
            <w:r w:rsidRPr="0005218D">
              <w:rPr>
                <w:rFonts w:ascii="Times New Roman" w:hAnsi="Times New Roman"/>
                <w:sz w:val="20"/>
                <w:szCs w:val="20"/>
              </w:rPr>
              <w:t xml:space="preserve">ou de production de services matériels, aux commerces, aux commerces de gros, aux grands commerces spécialisés, aux équipements d’intérêt collectif ou de service public ou aux établissements hôteliers dont la superficie de plancher brute est supérieure à </w:t>
            </w:r>
            <w:r w:rsidR="00B15CED" w:rsidRPr="0005218D">
              <w:rPr>
                <w:rFonts w:ascii="Times New Roman" w:hAnsi="Times New Roman"/>
                <w:sz w:val="20"/>
                <w:szCs w:val="20"/>
              </w:rPr>
              <w:t>2</w:t>
            </w:r>
            <w:r w:rsidR="00633DC4" w:rsidRPr="0005218D">
              <w:rPr>
                <w:rFonts w:ascii="Times New Roman" w:hAnsi="Times New Roman"/>
                <w:sz w:val="20"/>
                <w:szCs w:val="20"/>
              </w:rPr>
              <w:t>.</w:t>
            </w:r>
            <w:r w:rsidR="00B15CED" w:rsidRPr="0005218D">
              <w:rPr>
                <w:rFonts w:ascii="Times New Roman" w:hAnsi="Times New Roman"/>
                <w:sz w:val="20"/>
                <w:szCs w:val="20"/>
              </w:rPr>
              <w:t>0</w:t>
            </w:r>
            <w:r w:rsidR="00E455D8" w:rsidRPr="0005218D">
              <w:rPr>
                <w:rFonts w:ascii="Times New Roman" w:hAnsi="Times New Roman"/>
                <w:sz w:val="20"/>
                <w:szCs w:val="20"/>
              </w:rPr>
              <w:t>00 m².</w:t>
            </w:r>
          </w:p>
          <w:p w14:paraId="18248428" w14:textId="4BEEAD80" w:rsidR="00422920" w:rsidRPr="0005218D" w:rsidRDefault="00422920" w:rsidP="00D925AF">
            <w:pPr>
              <w:pStyle w:val="lettre"/>
              <w:spacing w:before="0" w:after="0"/>
              <w:jc w:val="both"/>
              <w:rPr>
                <w:rFonts w:ascii="Times New Roman" w:hAnsi="Times New Roman"/>
                <w:sz w:val="20"/>
                <w:szCs w:val="20"/>
              </w:rPr>
            </w:pPr>
          </w:p>
          <w:p w14:paraId="2F5FF473" w14:textId="28E45FFE" w:rsidR="00897811" w:rsidRPr="0005218D" w:rsidRDefault="00DB0C7C" w:rsidP="00D925AF">
            <w:pPr>
              <w:pStyle w:val="CommentText"/>
              <w:spacing w:after="0"/>
              <w:jc w:val="both"/>
              <w:rPr>
                <w:rFonts w:ascii="Times New Roman" w:eastAsia="Cambria" w:hAnsi="Times New Roman" w:cs="Times New Roman"/>
                <w:lang w:val="fr-FR"/>
              </w:rPr>
            </w:pPr>
            <w:r w:rsidRPr="0005218D">
              <w:rPr>
                <w:rFonts w:ascii="Times New Roman" w:eastAsia="Cambria" w:hAnsi="Times New Roman" w:cs="Times New Roman"/>
                <w:lang w:val="fr-FR"/>
              </w:rPr>
              <w:t xml:space="preserve">§ </w:t>
            </w:r>
            <w:r w:rsidR="002416D8" w:rsidRPr="0005218D">
              <w:rPr>
                <w:rFonts w:ascii="Times New Roman" w:eastAsia="Cambria" w:hAnsi="Times New Roman" w:cs="Times New Roman"/>
                <w:lang w:val="fr-FR"/>
              </w:rPr>
              <w:t>3</w:t>
            </w:r>
            <w:r w:rsidRPr="0005218D">
              <w:rPr>
                <w:rFonts w:ascii="Times New Roman" w:eastAsia="Cambria" w:hAnsi="Times New Roman" w:cs="Times New Roman"/>
                <w:lang w:val="fr-FR"/>
              </w:rPr>
              <w:t xml:space="preserve">. </w:t>
            </w:r>
            <w:r w:rsidR="35BAC8FA" w:rsidRPr="0005218D">
              <w:rPr>
                <w:rFonts w:ascii="Times New Roman" w:eastAsia="Cambria" w:hAnsi="Times New Roman" w:cs="Times New Roman"/>
                <w:lang w:val="fr-FR"/>
              </w:rPr>
              <w:t xml:space="preserve">L’aire de livraison a une superficie </w:t>
            </w:r>
            <w:r w:rsidR="00C35D03" w:rsidRPr="0005218D">
              <w:rPr>
                <w:rFonts w:ascii="Times New Roman" w:eastAsia="Cambria" w:hAnsi="Times New Roman" w:cs="Times New Roman"/>
                <w:lang w:val="fr-FR"/>
              </w:rPr>
              <w:t>et un nombre de quais adaptés</w:t>
            </w:r>
            <w:r w:rsidR="35BAC8FA" w:rsidRPr="0005218D">
              <w:rPr>
                <w:rFonts w:ascii="Times New Roman" w:eastAsia="Cambria" w:hAnsi="Times New Roman" w:cs="Times New Roman"/>
                <w:lang w:val="fr-FR"/>
              </w:rPr>
              <w:t xml:space="preserve"> à la superficie de l’immeuble ou des immeubles qu’elle dessert</w:t>
            </w:r>
            <w:r w:rsidR="00C44087" w:rsidRPr="0005218D">
              <w:rPr>
                <w:rFonts w:ascii="Times New Roman" w:eastAsia="Cambria" w:hAnsi="Times New Roman" w:cs="Times New Roman"/>
                <w:lang w:val="fr-FR"/>
              </w:rPr>
              <w:t xml:space="preserve"> </w:t>
            </w:r>
            <w:r w:rsidR="00F50835" w:rsidRPr="0005218D">
              <w:rPr>
                <w:rFonts w:ascii="Times New Roman" w:eastAsia="Cambria" w:hAnsi="Times New Roman" w:cs="Times New Roman"/>
                <w:lang w:val="fr-FR"/>
              </w:rPr>
              <w:t xml:space="preserve">et </w:t>
            </w:r>
            <w:r w:rsidR="00897811" w:rsidRPr="0005218D">
              <w:rPr>
                <w:rFonts w:ascii="Times New Roman" w:eastAsia="Cambria" w:hAnsi="Times New Roman" w:cs="Times New Roman"/>
                <w:lang w:val="fr-FR"/>
              </w:rPr>
              <w:t xml:space="preserve">au </w:t>
            </w:r>
            <w:r w:rsidR="0015091A" w:rsidRPr="0005218D">
              <w:rPr>
                <w:rFonts w:ascii="Times New Roman" w:eastAsia="Cambria" w:hAnsi="Times New Roman" w:cs="Times New Roman"/>
                <w:lang w:val="fr-FR"/>
              </w:rPr>
              <w:t>type d’activité exercées</w:t>
            </w:r>
            <w:r w:rsidR="00897811" w:rsidRPr="0005218D">
              <w:rPr>
                <w:rFonts w:ascii="Times New Roman" w:eastAsia="Cambria" w:hAnsi="Times New Roman" w:cs="Times New Roman"/>
                <w:lang w:val="fr-FR"/>
              </w:rPr>
              <w:t>.</w:t>
            </w:r>
          </w:p>
          <w:p w14:paraId="00F87C18" w14:textId="77777777" w:rsidR="00897811" w:rsidRPr="0005218D" w:rsidRDefault="00897811" w:rsidP="00D925AF">
            <w:pPr>
              <w:pStyle w:val="CommentText"/>
              <w:spacing w:after="0"/>
              <w:jc w:val="both"/>
              <w:rPr>
                <w:rFonts w:ascii="Times New Roman" w:eastAsia="Cambria" w:hAnsi="Times New Roman" w:cs="Times New Roman"/>
                <w:lang w:val="fr-FR"/>
              </w:rPr>
            </w:pPr>
          </w:p>
          <w:p w14:paraId="295A105F" w14:textId="517C6E5C" w:rsidR="002416D8" w:rsidRPr="0005218D" w:rsidRDefault="00897811" w:rsidP="00D925AF">
            <w:pPr>
              <w:pStyle w:val="CommentText"/>
              <w:spacing w:after="0"/>
              <w:jc w:val="both"/>
              <w:rPr>
                <w:rFonts w:ascii="Times New Roman" w:hAnsi="Times New Roman" w:cs="Times New Roman"/>
              </w:rPr>
            </w:pPr>
            <w:r w:rsidRPr="0005218D">
              <w:rPr>
                <w:rFonts w:ascii="Times New Roman" w:eastAsia="Cambria" w:hAnsi="Times New Roman" w:cs="Times New Roman"/>
                <w:lang w:val="fr-FR"/>
              </w:rPr>
              <w:t xml:space="preserve">Elle </w:t>
            </w:r>
            <w:r w:rsidR="00AB5275" w:rsidRPr="0005218D">
              <w:rPr>
                <w:rFonts w:ascii="Times New Roman" w:eastAsia="Cambria" w:hAnsi="Times New Roman" w:cs="Times New Roman"/>
                <w:lang w:val="fr-FR"/>
              </w:rPr>
              <w:t>est conçue de manière à</w:t>
            </w:r>
            <w:r w:rsidR="00C44087" w:rsidRPr="0005218D">
              <w:rPr>
                <w:rFonts w:ascii="Times New Roman" w:eastAsia="Cambria" w:hAnsi="Times New Roman" w:cs="Times New Roman"/>
                <w:lang w:val="fr-FR"/>
              </w:rPr>
              <w:t xml:space="preserve"> </w:t>
            </w:r>
            <w:r w:rsidR="00AB5275" w:rsidRPr="0005218D">
              <w:rPr>
                <w:rFonts w:ascii="Times New Roman" w:eastAsia="Cambria" w:hAnsi="Times New Roman" w:cs="Times New Roman"/>
                <w:lang w:val="fr-FR"/>
              </w:rPr>
              <w:t>limiter la propagation des bruits vers les autres unités d’occupation</w:t>
            </w:r>
            <w:r w:rsidR="007B4461" w:rsidRPr="0005218D">
              <w:rPr>
                <w:rFonts w:ascii="Times New Roman" w:eastAsia="Cambria" w:hAnsi="Times New Roman" w:cs="Times New Roman"/>
                <w:lang w:val="fr-FR"/>
              </w:rPr>
              <w:t xml:space="preserve"> </w:t>
            </w:r>
            <w:r w:rsidR="00AB5275" w:rsidRPr="0005218D">
              <w:rPr>
                <w:rFonts w:ascii="Times New Roman" w:eastAsia="Cambria" w:hAnsi="Times New Roman" w:cs="Times New Roman"/>
                <w:lang w:val="fr-FR"/>
              </w:rPr>
              <w:t xml:space="preserve">et </w:t>
            </w:r>
            <w:r w:rsidR="007B417A" w:rsidRPr="0005218D">
              <w:rPr>
                <w:rFonts w:ascii="Times New Roman" w:eastAsia="Cambria" w:hAnsi="Times New Roman" w:cs="Times New Roman"/>
                <w:lang w:val="fr-FR"/>
              </w:rPr>
              <w:t>le voisinage</w:t>
            </w:r>
            <w:r w:rsidR="00AB5275" w:rsidRPr="0005218D">
              <w:rPr>
                <w:rFonts w:ascii="Times New Roman" w:eastAsia="Cambria" w:hAnsi="Times New Roman" w:cs="Times New Roman"/>
                <w:lang w:val="fr-FR"/>
              </w:rPr>
              <w:t>.</w:t>
            </w:r>
          </w:p>
          <w:p w14:paraId="4DCD5A90" w14:textId="4A1D09B9" w:rsidR="008E698F" w:rsidRPr="0005218D" w:rsidRDefault="008E698F" w:rsidP="00D925AF">
            <w:pPr>
              <w:pStyle w:val="CommentText"/>
              <w:spacing w:after="0"/>
              <w:jc w:val="both"/>
              <w:rPr>
                <w:rFonts w:ascii="Times New Roman" w:hAnsi="Times New Roman" w:cs="Times New Roman"/>
              </w:rPr>
            </w:pPr>
          </w:p>
        </w:tc>
        <w:tc>
          <w:tcPr>
            <w:tcW w:w="4956" w:type="dxa"/>
          </w:tcPr>
          <w:p w14:paraId="431A39BF" w14:textId="77777777" w:rsidR="00F45D7C" w:rsidRPr="0005218D" w:rsidRDefault="00F45D7C" w:rsidP="00D925AF">
            <w:pPr>
              <w:jc w:val="both"/>
              <w:rPr>
                <w:sz w:val="20"/>
                <w:szCs w:val="20"/>
                <w:lang w:val="fr-FR"/>
              </w:rPr>
            </w:pPr>
          </w:p>
          <w:p w14:paraId="59C5F27F" w14:textId="0047A447" w:rsidR="00CE238D" w:rsidRPr="00D925AF" w:rsidRDefault="00372E62" w:rsidP="00D925AF">
            <w:pPr>
              <w:jc w:val="both"/>
              <w:rPr>
                <w:sz w:val="20"/>
                <w:szCs w:val="20"/>
                <w:lang w:val="fr-FR"/>
              </w:rPr>
            </w:pPr>
            <w:r w:rsidRPr="0005218D">
              <w:rPr>
                <w:sz w:val="20"/>
                <w:szCs w:val="20"/>
                <w:lang w:val="fr-FR"/>
              </w:rPr>
              <w:t xml:space="preserve">Explication : </w:t>
            </w:r>
            <w:r w:rsidR="00CE238D" w:rsidRPr="0005218D">
              <w:rPr>
                <w:sz w:val="20"/>
                <w:szCs w:val="20"/>
                <w:lang w:val="fr-FR"/>
              </w:rPr>
              <w:t>Les espaces de livraison doivent autant que possible être situés hors</w:t>
            </w:r>
            <w:r w:rsidR="00533C90" w:rsidRPr="0005218D">
              <w:rPr>
                <w:sz w:val="20"/>
                <w:szCs w:val="20"/>
                <w:lang w:val="fr-FR"/>
              </w:rPr>
              <w:t>-</w:t>
            </w:r>
            <w:r w:rsidR="00CE238D" w:rsidRPr="0005218D">
              <w:rPr>
                <w:sz w:val="20"/>
                <w:szCs w:val="20"/>
                <w:lang w:val="fr-FR"/>
              </w:rPr>
              <w:t>voirie afin de libérer l’espace public.</w:t>
            </w:r>
          </w:p>
          <w:p w14:paraId="06EC14CD" w14:textId="60DA1FF6" w:rsidR="00B15CED" w:rsidRPr="00D925AF" w:rsidRDefault="00B15CED" w:rsidP="00D925AF">
            <w:pPr>
              <w:jc w:val="both"/>
              <w:rPr>
                <w:sz w:val="20"/>
                <w:szCs w:val="20"/>
                <w:lang w:val="fr-FR"/>
              </w:rPr>
            </w:pPr>
          </w:p>
          <w:p w14:paraId="132F4C7D" w14:textId="77777777" w:rsidR="00B15CED" w:rsidRPr="00D925AF" w:rsidRDefault="00B15CED" w:rsidP="00D925AF">
            <w:pPr>
              <w:jc w:val="both"/>
              <w:rPr>
                <w:sz w:val="20"/>
                <w:szCs w:val="20"/>
                <w:lang w:val="fr-FR"/>
              </w:rPr>
            </w:pPr>
          </w:p>
          <w:p w14:paraId="4DD7D776" w14:textId="77777777" w:rsidR="00B15CED" w:rsidRPr="00D925AF" w:rsidRDefault="00B15CED" w:rsidP="00D925AF">
            <w:pPr>
              <w:jc w:val="both"/>
              <w:rPr>
                <w:sz w:val="20"/>
                <w:szCs w:val="20"/>
                <w:lang w:val="fr-FR"/>
              </w:rPr>
            </w:pPr>
          </w:p>
          <w:p w14:paraId="5FE2AA0B" w14:textId="77777777" w:rsidR="00B15CED" w:rsidRPr="00D925AF" w:rsidRDefault="00B15CED" w:rsidP="00D925AF">
            <w:pPr>
              <w:jc w:val="both"/>
              <w:rPr>
                <w:sz w:val="20"/>
                <w:szCs w:val="20"/>
                <w:lang w:val="fr-FR"/>
              </w:rPr>
            </w:pPr>
          </w:p>
          <w:p w14:paraId="0D59F9B1" w14:textId="77777777" w:rsidR="00B15CED" w:rsidRPr="00D925AF" w:rsidRDefault="00B15CED" w:rsidP="00D925AF">
            <w:pPr>
              <w:jc w:val="both"/>
              <w:rPr>
                <w:sz w:val="20"/>
                <w:szCs w:val="20"/>
                <w:lang w:val="fr-FR"/>
              </w:rPr>
            </w:pPr>
          </w:p>
          <w:p w14:paraId="7CA9FF52" w14:textId="77777777" w:rsidR="00B15CED" w:rsidRPr="00D925AF" w:rsidRDefault="00B15CED" w:rsidP="00D925AF">
            <w:pPr>
              <w:jc w:val="both"/>
              <w:rPr>
                <w:sz w:val="20"/>
                <w:szCs w:val="20"/>
                <w:lang w:val="fr-FR"/>
              </w:rPr>
            </w:pPr>
          </w:p>
          <w:p w14:paraId="5725A755" w14:textId="77777777" w:rsidR="00B15CED" w:rsidRPr="00D925AF" w:rsidRDefault="00B15CED" w:rsidP="00D925AF">
            <w:pPr>
              <w:jc w:val="both"/>
              <w:rPr>
                <w:sz w:val="20"/>
                <w:szCs w:val="20"/>
                <w:lang w:val="fr-FR"/>
              </w:rPr>
            </w:pPr>
          </w:p>
          <w:p w14:paraId="110627DB" w14:textId="77777777" w:rsidR="00B15CED" w:rsidRPr="00D925AF" w:rsidRDefault="00B15CED" w:rsidP="00D925AF">
            <w:pPr>
              <w:jc w:val="both"/>
              <w:rPr>
                <w:sz w:val="20"/>
                <w:szCs w:val="20"/>
                <w:lang w:val="fr-FR"/>
              </w:rPr>
            </w:pPr>
          </w:p>
          <w:p w14:paraId="3F67EA42" w14:textId="77777777" w:rsidR="00B15CED" w:rsidRPr="00D925AF" w:rsidRDefault="00B15CED" w:rsidP="00D925AF">
            <w:pPr>
              <w:jc w:val="both"/>
              <w:rPr>
                <w:sz w:val="20"/>
                <w:szCs w:val="20"/>
                <w:lang w:val="fr-FR"/>
              </w:rPr>
            </w:pPr>
          </w:p>
          <w:p w14:paraId="69961DEE" w14:textId="77777777" w:rsidR="00B15CED" w:rsidRPr="00D925AF" w:rsidRDefault="00B15CED" w:rsidP="00D925AF">
            <w:pPr>
              <w:jc w:val="both"/>
              <w:rPr>
                <w:sz w:val="20"/>
                <w:szCs w:val="20"/>
                <w:lang w:val="fr-FR"/>
              </w:rPr>
            </w:pPr>
          </w:p>
          <w:p w14:paraId="11224045" w14:textId="77777777" w:rsidR="00B15CED" w:rsidRPr="00D925AF" w:rsidRDefault="00B15CED" w:rsidP="00D925AF">
            <w:pPr>
              <w:jc w:val="both"/>
              <w:rPr>
                <w:sz w:val="20"/>
                <w:szCs w:val="20"/>
                <w:lang w:val="fr-FR"/>
              </w:rPr>
            </w:pPr>
          </w:p>
          <w:p w14:paraId="5DE68839" w14:textId="77777777" w:rsidR="00B15CED" w:rsidRPr="00D925AF" w:rsidRDefault="00B15CED" w:rsidP="00D925AF">
            <w:pPr>
              <w:jc w:val="both"/>
              <w:rPr>
                <w:sz w:val="20"/>
                <w:szCs w:val="20"/>
                <w:lang w:val="fr-FR"/>
              </w:rPr>
            </w:pPr>
          </w:p>
          <w:p w14:paraId="05C5AA67" w14:textId="77777777" w:rsidR="00B15CED" w:rsidRPr="00D925AF" w:rsidRDefault="00B15CED" w:rsidP="00D925AF">
            <w:pPr>
              <w:jc w:val="both"/>
              <w:rPr>
                <w:sz w:val="20"/>
                <w:szCs w:val="20"/>
                <w:lang w:val="fr-FR"/>
              </w:rPr>
            </w:pPr>
          </w:p>
          <w:p w14:paraId="6DEE7973" w14:textId="77777777" w:rsidR="00B15CED" w:rsidRPr="00D925AF" w:rsidRDefault="00B15CED" w:rsidP="00D925AF">
            <w:pPr>
              <w:jc w:val="both"/>
              <w:rPr>
                <w:sz w:val="20"/>
                <w:szCs w:val="20"/>
                <w:lang w:val="fr-FR"/>
              </w:rPr>
            </w:pPr>
          </w:p>
          <w:p w14:paraId="138B5818" w14:textId="77777777" w:rsidR="00B15CED" w:rsidRPr="00D925AF" w:rsidRDefault="00B15CED" w:rsidP="00D925AF">
            <w:pPr>
              <w:jc w:val="both"/>
              <w:rPr>
                <w:sz w:val="20"/>
                <w:szCs w:val="20"/>
                <w:lang w:val="fr-FR"/>
              </w:rPr>
            </w:pPr>
          </w:p>
          <w:p w14:paraId="3F6818A4" w14:textId="77777777" w:rsidR="00B15CED" w:rsidRPr="00D925AF" w:rsidRDefault="00B15CED" w:rsidP="00D925AF">
            <w:pPr>
              <w:jc w:val="both"/>
              <w:rPr>
                <w:sz w:val="20"/>
                <w:szCs w:val="20"/>
                <w:lang w:val="fr-FR"/>
              </w:rPr>
            </w:pPr>
          </w:p>
          <w:p w14:paraId="10F7444E" w14:textId="77777777" w:rsidR="00B15CED" w:rsidRPr="00D925AF" w:rsidRDefault="00B15CED" w:rsidP="00D925AF">
            <w:pPr>
              <w:jc w:val="both"/>
              <w:rPr>
                <w:sz w:val="20"/>
                <w:szCs w:val="20"/>
                <w:lang w:val="fr-FR"/>
              </w:rPr>
            </w:pPr>
          </w:p>
          <w:p w14:paraId="5A181B48" w14:textId="1786299E" w:rsidR="00B15CED" w:rsidRPr="00D925AF" w:rsidRDefault="00B15CED" w:rsidP="00D925AF">
            <w:pPr>
              <w:jc w:val="both"/>
              <w:rPr>
                <w:sz w:val="20"/>
                <w:szCs w:val="20"/>
                <w:lang w:val="fr-FR"/>
              </w:rPr>
            </w:pPr>
          </w:p>
        </w:tc>
      </w:tr>
    </w:tbl>
    <w:p w14:paraId="16D6C7A3" w14:textId="77777777" w:rsidR="0090127E" w:rsidRPr="00D925AF" w:rsidRDefault="0090127E" w:rsidP="00D925AF">
      <w:pPr>
        <w:jc w:val="both"/>
        <w:rPr>
          <w:sz w:val="20"/>
          <w:szCs w:val="20"/>
        </w:rPr>
      </w:pPr>
    </w:p>
    <w:sectPr w:rsidR="0090127E" w:rsidRPr="00D925AF" w:rsidSect="006F7AF4">
      <w:headerReference w:type="default" r:id="rId10"/>
      <w:footerReference w:type="default" r:id="rId11"/>
      <w:pgSz w:w="16838" w:h="11906" w:orient="landscape"/>
      <w:pgMar w:top="107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F308" w14:textId="77777777" w:rsidR="009E4399" w:rsidRDefault="009E4399" w:rsidP="00DB4BAA">
      <w:r>
        <w:separator/>
      </w:r>
    </w:p>
  </w:endnote>
  <w:endnote w:type="continuationSeparator" w:id="0">
    <w:p w14:paraId="69E7D622" w14:textId="77777777" w:rsidR="009E4399" w:rsidRDefault="009E4399" w:rsidP="00DB4BAA">
      <w:r>
        <w:continuationSeparator/>
      </w:r>
    </w:p>
  </w:endnote>
  <w:endnote w:type="continuationNotice" w:id="1">
    <w:p w14:paraId="17B4B501" w14:textId="77777777" w:rsidR="009E4399" w:rsidRDefault="009E4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andard-Book">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2063BC" w14:paraId="665D5BCC" w14:textId="77777777" w:rsidTr="0025582E">
      <w:tc>
        <w:tcPr>
          <w:tcW w:w="4650" w:type="dxa"/>
        </w:tcPr>
        <w:p w14:paraId="54BA69AB" w14:textId="11F4C847" w:rsidR="002063BC" w:rsidRDefault="002063BC" w:rsidP="0025582E">
          <w:pPr>
            <w:pStyle w:val="Header"/>
            <w:ind w:left="-115"/>
          </w:pPr>
        </w:p>
      </w:tc>
      <w:tc>
        <w:tcPr>
          <w:tcW w:w="4650" w:type="dxa"/>
        </w:tcPr>
        <w:p w14:paraId="0BE13571" w14:textId="32352037" w:rsidR="002063BC" w:rsidRDefault="002063BC" w:rsidP="0025582E">
          <w:pPr>
            <w:pStyle w:val="Header"/>
            <w:jc w:val="center"/>
          </w:pPr>
        </w:p>
      </w:tc>
      <w:tc>
        <w:tcPr>
          <w:tcW w:w="4650" w:type="dxa"/>
        </w:tcPr>
        <w:p w14:paraId="207822C3" w14:textId="545C520E" w:rsidR="002063BC" w:rsidRDefault="002063BC" w:rsidP="0025582E">
          <w:pPr>
            <w:pStyle w:val="Header"/>
            <w:ind w:right="-115"/>
            <w:jc w:val="right"/>
          </w:pPr>
        </w:p>
      </w:tc>
    </w:tr>
  </w:tbl>
  <w:p w14:paraId="7A3F43CC" w14:textId="45E480EF" w:rsidR="002063BC" w:rsidRDefault="00206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50B3" w14:textId="77777777" w:rsidR="009E4399" w:rsidRDefault="009E4399" w:rsidP="00DB4BAA">
      <w:r>
        <w:separator/>
      </w:r>
    </w:p>
  </w:footnote>
  <w:footnote w:type="continuationSeparator" w:id="0">
    <w:p w14:paraId="1EBA6287" w14:textId="77777777" w:rsidR="009E4399" w:rsidRDefault="009E4399" w:rsidP="00DB4BAA">
      <w:r>
        <w:continuationSeparator/>
      </w:r>
    </w:p>
  </w:footnote>
  <w:footnote w:type="continuationNotice" w:id="1">
    <w:p w14:paraId="36D091CD" w14:textId="77777777" w:rsidR="009E4399" w:rsidRDefault="009E4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2063BC" w14:paraId="3E3FABFD" w14:textId="77777777" w:rsidTr="0025582E">
      <w:tc>
        <w:tcPr>
          <w:tcW w:w="4650" w:type="dxa"/>
        </w:tcPr>
        <w:p w14:paraId="3863A516" w14:textId="0C53E915" w:rsidR="002063BC" w:rsidRDefault="002063BC" w:rsidP="0025582E">
          <w:pPr>
            <w:pStyle w:val="Header"/>
            <w:ind w:left="-115"/>
          </w:pPr>
        </w:p>
      </w:tc>
      <w:tc>
        <w:tcPr>
          <w:tcW w:w="4650" w:type="dxa"/>
        </w:tcPr>
        <w:p w14:paraId="3AAFC4DA" w14:textId="245B958A" w:rsidR="002063BC" w:rsidRDefault="002063BC" w:rsidP="0025582E">
          <w:pPr>
            <w:pStyle w:val="Header"/>
            <w:jc w:val="center"/>
          </w:pPr>
        </w:p>
      </w:tc>
      <w:tc>
        <w:tcPr>
          <w:tcW w:w="4650" w:type="dxa"/>
        </w:tcPr>
        <w:p w14:paraId="58C16B64" w14:textId="2F118D72" w:rsidR="002063BC" w:rsidRDefault="002063BC" w:rsidP="0025582E">
          <w:pPr>
            <w:pStyle w:val="Header"/>
            <w:ind w:right="-115"/>
            <w:jc w:val="right"/>
          </w:pPr>
        </w:p>
      </w:tc>
    </w:tr>
  </w:tbl>
  <w:p w14:paraId="5586D881" w14:textId="67262705" w:rsidR="002063BC" w:rsidRDefault="00206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F0E"/>
    <w:multiLevelType w:val="hybridMultilevel"/>
    <w:tmpl w:val="D7B61F62"/>
    <w:lvl w:ilvl="0" w:tplc="2B328A84">
      <w:start w:val="4"/>
      <w:numFmt w:val="bullet"/>
      <w:lvlText w:val="-"/>
      <w:lvlJc w:val="left"/>
      <w:pPr>
        <w:ind w:left="1440" w:hanging="360"/>
      </w:pPr>
      <w:rPr>
        <w:rFonts w:ascii="Helvetica Neue" w:eastAsiaTheme="minorHAnsi" w:hAnsi="Helvetica Neue"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7F16264"/>
    <w:multiLevelType w:val="hybridMultilevel"/>
    <w:tmpl w:val="D5FCDB7A"/>
    <w:lvl w:ilvl="0" w:tplc="35A66B0A">
      <w:start w:val="1"/>
      <w:numFmt w:val="decimal"/>
      <w:lvlText w:val="%1°"/>
      <w:lvlJc w:val="left"/>
      <w:pPr>
        <w:ind w:left="36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DB3AB8"/>
    <w:multiLevelType w:val="hybridMultilevel"/>
    <w:tmpl w:val="811EE166"/>
    <w:lvl w:ilvl="0" w:tplc="9DCC312E">
      <w:start w:val="1"/>
      <w:numFmt w:val="decimal"/>
      <w:lvlText w:val="%1°"/>
      <w:lvlJc w:val="left"/>
      <w:pPr>
        <w:ind w:left="360" w:hanging="360"/>
      </w:pPr>
      <w:rPr>
        <w:rFonts w:ascii="Times New Roman" w:hAnsi="Times New Roman" w:cs="Times New Roman"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A13299B"/>
    <w:multiLevelType w:val="hybridMultilevel"/>
    <w:tmpl w:val="D11802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B585BE2"/>
    <w:multiLevelType w:val="hybridMultilevel"/>
    <w:tmpl w:val="787C8C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4528F7"/>
    <w:multiLevelType w:val="multilevel"/>
    <w:tmpl w:val="99C6E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1871C19"/>
    <w:multiLevelType w:val="hybridMultilevel"/>
    <w:tmpl w:val="414C8916"/>
    <w:lvl w:ilvl="0" w:tplc="03786FF2">
      <w:start w:val="1"/>
      <w:numFmt w:val="decimal"/>
      <w:lvlText w:val="%1°"/>
      <w:lvlJc w:val="left"/>
      <w:pPr>
        <w:ind w:left="360" w:hanging="360"/>
      </w:pPr>
      <w:rPr>
        <w:rFonts w:hint="default"/>
        <w:color w:val="auto"/>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26144B2"/>
    <w:multiLevelType w:val="hybridMultilevel"/>
    <w:tmpl w:val="D11802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45706DA"/>
    <w:multiLevelType w:val="hybridMultilevel"/>
    <w:tmpl w:val="657CE0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AA61806"/>
    <w:multiLevelType w:val="hybridMultilevel"/>
    <w:tmpl w:val="C7FEE8F8"/>
    <w:lvl w:ilvl="0" w:tplc="14A679F6">
      <w:start w:val="1"/>
      <w:numFmt w:val="decimal"/>
      <w:lvlText w:val="%1°"/>
      <w:lvlJc w:val="left"/>
      <w:pPr>
        <w:ind w:left="360" w:hanging="360"/>
      </w:pPr>
      <w:rPr>
        <w:rFont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C3010EB"/>
    <w:multiLevelType w:val="hybridMultilevel"/>
    <w:tmpl w:val="85AC92FE"/>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22204F09"/>
    <w:multiLevelType w:val="hybridMultilevel"/>
    <w:tmpl w:val="BA54CC6E"/>
    <w:lvl w:ilvl="0" w:tplc="04090017">
      <w:start w:val="1"/>
      <w:numFmt w:val="lowerLetter"/>
      <w:lvlText w:val="%1)"/>
      <w:lvlJc w:val="left"/>
      <w:pPr>
        <w:ind w:left="1002" w:hanging="360"/>
      </w:pPr>
    </w:lvl>
    <w:lvl w:ilvl="1" w:tplc="080C0019" w:tentative="1">
      <w:start w:val="1"/>
      <w:numFmt w:val="lowerLetter"/>
      <w:lvlText w:val="%2."/>
      <w:lvlJc w:val="left"/>
      <w:pPr>
        <w:ind w:left="1722" w:hanging="360"/>
      </w:pPr>
    </w:lvl>
    <w:lvl w:ilvl="2" w:tplc="080C001B" w:tentative="1">
      <w:start w:val="1"/>
      <w:numFmt w:val="lowerRoman"/>
      <w:lvlText w:val="%3."/>
      <w:lvlJc w:val="right"/>
      <w:pPr>
        <w:ind w:left="2442" w:hanging="180"/>
      </w:pPr>
    </w:lvl>
    <w:lvl w:ilvl="3" w:tplc="080C000F" w:tentative="1">
      <w:start w:val="1"/>
      <w:numFmt w:val="decimal"/>
      <w:lvlText w:val="%4."/>
      <w:lvlJc w:val="left"/>
      <w:pPr>
        <w:ind w:left="3162" w:hanging="360"/>
      </w:pPr>
    </w:lvl>
    <w:lvl w:ilvl="4" w:tplc="080C0019" w:tentative="1">
      <w:start w:val="1"/>
      <w:numFmt w:val="lowerLetter"/>
      <w:lvlText w:val="%5."/>
      <w:lvlJc w:val="left"/>
      <w:pPr>
        <w:ind w:left="3882" w:hanging="360"/>
      </w:pPr>
    </w:lvl>
    <w:lvl w:ilvl="5" w:tplc="080C001B" w:tentative="1">
      <w:start w:val="1"/>
      <w:numFmt w:val="lowerRoman"/>
      <w:lvlText w:val="%6."/>
      <w:lvlJc w:val="right"/>
      <w:pPr>
        <w:ind w:left="4602" w:hanging="180"/>
      </w:pPr>
    </w:lvl>
    <w:lvl w:ilvl="6" w:tplc="080C000F" w:tentative="1">
      <w:start w:val="1"/>
      <w:numFmt w:val="decimal"/>
      <w:lvlText w:val="%7."/>
      <w:lvlJc w:val="left"/>
      <w:pPr>
        <w:ind w:left="5322" w:hanging="360"/>
      </w:pPr>
    </w:lvl>
    <w:lvl w:ilvl="7" w:tplc="080C0019" w:tentative="1">
      <w:start w:val="1"/>
      <w:numFmt w:val="lowerLetter"/>
      <w:lvlText w:val="%8."/>
      <w:lvlJc w:val="left"/>
      <w:pPr>
        <w:ind w:left="6042" w:hanging="360"/>
      </w:pPr>
    </w:lvl>
    <w:lvl w:ilvl="8" w:tplc="080C001B" w:tentative="1">
      <w:start w:val="1"/>
      <w:numFmt w:val="lowerRoman"/>
      <w:lvlText w:val="%9."/>
      <w:lvlJc w:val="right"/>
      <w:pPr>
        <w:ind w:left="6762" w:hanging="180"/>
      </w:pPr>
    </w:lvl>
  </w:abstractNum>
  <w:abstractNum w:abstractNumId="12" w15:restartNumberingAfterBreak="0">
    <w:nsid w:val="23523999"/>
    <w:multiLevelType w:val="hybridMultilevel"/>
    <w:tmpl w:val="D11802C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28A21346"/>
    <w:multiLevelType w:val="hybridMultilevel"/>
    <w:tmpl w:val="54DA9376"/>
    <w:lvl w:ilvl="0" w:tplc="14A679F6">
      <w:start w:val="1"/>
      <w:numFmt w:val="decimal"/>
      <w:lvlText w:val="%1°"/>
      <w:lvlJc w:val="left"/>
      <w:pPr>
        <w:ind w:left="360" w:hanging="360"/>
      </w:pPr>
      <w:rPr>
        <w:rFont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8BE469E"/>
    <w:multiLevelType w:val="hybridMultilevel"/>
    <w:tmpl w:val="D1C61DF0"/>
    <w:lvl w:ilvl="0" w:tplc="B2A2A32A">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297D4CC3"/>
    <w:multiLevelType w:val="hybridMultilevel"/>
    <w:tmpl w:val="2FCAB9A4"/>
    <w:lvl w:ilvl="0" w:tplc="87EE5E7C">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7354EF"/>
    <w:multiLevelType w:val="hybridMultilevel"/>
    <w:tmpl w:val="5A3AB62E"/>
    <w:lvl w:ilvl="0" w:tplc="080C0017">
      <w:start w:val="1"/>
      <w:numFmt w:val="lowerLetter"/>
      <w:lvlText w:val="%1)"/>
      <w:lvlJc w:val="left"/>
      <w:pPr>
        <w:ind w:left="435" w:hanging="360"/>
      </w:pPr>
    </w:lvl>
    <w:lvl w:ilvl="1" w:tplc="080C0019" w:tentative="1">
      <w:start w:val="1"/>
      <w:numFmt w:val="lowerLetter"/>
      <w:lvlText w:val="%2."/>
      <w:lvlJc w:val="left"/>
      <w:pPr>
        <w:ind w:left="1155" w:hanging="360"/>
      </w:pPr>
    </w:lvl>
    <w:lvl w:ilvl="2" w:tplc="080C001B" w:tentative="1">
      <w:start w:val="1"/>
      <w:numFmt w:val="lowerRoman"/>
      <w:lvlText w:val="%3."/>
      <w:lvlJc w:val="right"/>
      <w:pPr>
        <w:ind w:left="1875" w:hanging="180"/>
      </w:pPr>
    </w:lvl>
    <w:lvl w:ilvl="3" w:tplc="080C000F" w:tentative="1">
      <w:start w:val="1"/>
      <w:numFmt w:val="decimal"/>
      <w:lvlText w:val="%4."/>
      <w:lvlJc w:val="left"/>
      <w:pPr>
        <w:ind w:left="2595" w:hanging="360"/>
      </w:pPr>
    </w:lvl>
    <w:lvl w:ilvl="4" w:tplc="080C0019" w:tentative="1">
      <w:start w:val="1"/>
      <w:numFmt w:val="lowerLetter"/>
      <w:lvlText w:val="%5."/>
      <w:lvlJc w:val="left"/>
      <w:pPr>
        <w:ind w:left="3315" w:hanging="360"/>
      </w:pPr>
    </w:lvl>
    <w:lvl w:ilvl="5" w:tplc="080C001B" w:tentative="1">
      <w:start w:val="1"/>
      <w:numFmt w:val="lowerRoman"/>
      <w:lvlText w:val="%6."/>
      <w:lvlJc w:val="right"/>
      <w:pPr>
        <w:ind w:left="4035" w:hanging="180"/>
      </w:pPr>
    </w:lvl>
    <w:lvl w:ilvl="6" w:tplc="080C000F" w:tentative="1">
      <w:start w:val="1"/>
      <w:numFmt w:val="decimal"/>
      <w:lvlText w:val="%7."/>
      <w:lvlJc w:val="left"/>
      <w:pPr>
        <w:ind w:left="4755" w:hanging="360"/>
      </w:pPr>
    </w:lvl>
    <w:lvl w:ilvl="7" w:tplc="080C0019" w:tentative="1">
      <w:start w:val="1"/>
      <w:numFmt w:val="lowerLetter"/>
      <w:lvlText w:val="%8."/>
      <w:lvlJc w:val="left"/>
      <w:pPr>
        <w:ind w:left="5475" w:hanging="360"/>
      </w:pPr>
    </w:lvl>
    <w:lvl w:ilvl="8" w:tplc="080C001B" w:tentative="1">
      <w:start w:val="1"/>
      <w:numFmt w:val="lowerRoman"/>
      <w:lvlText w:val="%9."/>
      <w:lvlJc w:val="right"/>
      <w:pPr>
        <w:ind w:left="6195" w:hanging="180"/>
      </w:pPr>
    </w:lvl>
  </w:abstractNum>
  <w:abstractNum w:abstractNumId="17" w15:restartNumberingAfterBreak="0">
    <w:nsid w:val="2D9270F2"/>
    <w:multiLevelType w:val="hybridMultilevel"/>
    <w:tmpl w:val="8418FBBC"/>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35571700"/>
    <w:multiLevelType w:val="hybridMultilevel"/>
    <w:tmpl w:val="2D0692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8B8238C"/>
    <w:multiLevelType w:val="hybridMultilevel"/>
    <w:tmpl w:val="D236DA58"/>
    <w:lvl w:ilvl="0" w:tplc="1DEC364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56543D"/>
    <w:multiLevelType w:val="hybridMultilevel"/>
    <w:tmpl w:val="C1E2AC62"/>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1" w15:restartNumberingAfterBreak="0">
    <w:nsid w:val="3DAA757E"/>
    <w:multiLevelType w:val="hybridMultilevel"/>
    <w:tmpl w:val="329262C6"/>
    <w:lvl w:ilvl="0" w:tplc="DBACD2A8">
      <w:start w:val="1"/>
      <w:numFmt w:val="decimal"/>
      <w:lvlText w:val="%1°"/>
      <w:lvlJc w:val="left"/>
      <w:pPr>
        <w:ind w:left="360" w:hanging="360"/>
      </w:pPr>
      <w:rPr>
        <w:rFonts w:ascii="Times New Roman" w:hAnsi="Times New Roman" w:cs="Times New Roman"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2" w15:restartNumberingAfterBreak="0">
    <w:nsid w:val="3DB461BE"/>
    <w:multiLevelType w:val="hybridMultilevel"/>
    <w:tmpl w:val="2930A4CE"/>
    <w:lvl w:ilvl="0" w:tplc="14A679F6">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28C3761"/>
    <w:multiLevelType w:val="hybridMultilevel"/>
    <w:tmpl w:val="A606BD0E"/>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4" w15:restartNumberingAfterBreak="0">
    <w:nsid w:val="437A5792"/>
    <w:multiLevelType w:val="hybridMultilevel"/>
    <w:tmpl w:val="BA8658D4"/>
    <w:lvl w:ilvl="0" w:tplc="A0BA694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BDA3BFB"/>
    <w:multiLevelType w:val="hybridMultilevel"/>
    <w:tmpl w:val="27E6EFA0"/>
    <w:lvl w:ilvl="0" w:tplc="0470A47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602D2A"/>
    <w:multiLevelType w:val="hybridMultilevel"/>
    <w:tmpl w:val="B39AB8AE"/>
    <w:lvl w:ilvl="0" w:tplc="03786FF2">
      <w:start w:val="1"/>
      <w:numFmt w:val="decimal"/>
      <w:lvlText w:val="%1°"/>
      <w:lvlJc w:val="left"/>
      <w:pPr>
        <w:ind w:left="360" w:hanging="360"/>
      </w:pPr>
      <w:rPr>
        <w:rFonts w:hint="default"/>
        <w:color w:val="auto"/>
      </w:rPr>
    </w:lvl>
    <w:lvl w:ilvl="1" w:tplc="06A685CE">
      <w:numFmt w:val="bullet"/>
      <w:lvlText w:val="-"/>
      <w:lvlJc w:val="left"/>
      <w:pPr>
        <w:ind w:left="1440" w:hanging="360"/>
      </w:pPr>
      <w:rPr>
        <w:rFonts w:ascii="Calibri" w:eastAsia="Calibri" w:hAnsi="Calibri" w:cs="Times New Roman"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0CA1BF8"/>
    <w:multiLevelType w:val="hybridMultilevel"/>
    <w:tmpl w:val="4E129BD6"/>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15:restartNumberingAfterBreak="0">
    <w:nsid w:val="59073912"/>
    <w:multiLevelType w:val="hybridMultilevel"/>
    <w:tmpl w:val="4AC6DC06"/>
    <w:lvl w:ilvl="0" w:tplc="14A679F6">
      <w:start w:val="1"/>
      <w:numFmt w:val="decimal"/>
      <w:lvlText w:val="%1°"/>
      <w:lvlJc w:val="left"/>
      <w:pPr>
        <w:ind w:left="360" w:hanging="360"/>
      </w:pPr>
      <w:rPr>
        <w:rFont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588645D"/>
    <w:multiLevelType w:val="hybridMultilevel"/>
    <w:tmpl w:val="3C76F794"/>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66F6B37"/>
    <w:multiLevelType w:val="hybridMultilevel"/>
    <w:tmpl w:val="D4FC43F8"/>
    <w:lvl w:ilvl="0" w:tplc="BA3037B0">
      <w:start w:val="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AB166A0"/>
    <w:multiLevelType w:val="hybridMultilevel"/>
    <w:tmpl w:val="C7524730"/>
    <w:lvl w:ilvl="0" w:tplc="B2A2A32A">
      <w:start w:val="1"/>
      <w:numFmt w:val="decimal"/>
      <w:lvlText w:val="%1°"/>
      <w:lvlJc w:val="left"/>
      <w:pPr>
        <w:ind w:left="360" w:hanging="360"/>
      </w:pPr>
      <w:rPr>
        <w:rFonts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2" w15:restartNumberingAfterBreak="0">
    <w:nsid w:val="6AC5570F"/>
    <w:multiLevelType w:val="hybridMultilevel"/>
    <w:tmpl w:val="3FE22490"/>
    <w:lvl w:ilvl="0" w:tplc="14A679F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CB2E5A"/>
    <w:multiLevelType w:val="hybridMultilevel"/>
    <w:tmpl w:val="D332C5FA"/>
    <w:lvl w:ilvl="0" w:tplc="04090017">
      <w:start w:val="1"/>
      <w:numFmt w:val="lowerLetter"/>
      <w:lvlText w:val="%1)"/>
      <w:lvlJc w:val="left"/>
      <w:pPr>
        <w:ind w:left="642" w:hanging="360"/>
      </w:pPr>
      <w:rPr>
        <w:rFonts w:hint="default"/>
        <w:color w:val="auto"/>
      </w:rPr>
    </w:lvl>
    <w:lvl w:ilvl="1" w:tplc="080C0019" w:tentative="1">
      <w:start w:val="1"/>
      <w:numFmt w:val="lowerLetter"/>
      <w:lvlText w:val="%2."/>
      <w:lvlJc w:val="left"/>
      <w:pPr>
        <w:ind w:left="1362" w:hanging="360"/>
      </w:pPr>
    </w:lvl>
    <w:lvl w:ilvl="2" w:tplc="080C001B" w:tentative="1">
      <w:start w:val="1"/>
      <w:numFmt w:val="lowerRoman"/>
      <w:lvlText w:val="%3."/>
      <w:lvlJc w:val="right"/>
      <w:pPr>
        <w:ind w:left="2082" w:hanging="180"/>
      </w:pPr>
    </w:lvl>
    <w:lvl w:ilvl="3" w:tplc="080C000F" w:tentative="1">
      <w:start w:val="1"/>
      <w:numFmt w:val="decimal"/>
      <w:lvlText w:val="%4."/>
      <w:lvlJc w:val="left"/>
      <w:pPr>
        <w:ind w:left="2802" w:hanging="360"/>
      </w:pPr>
    </w:lvl>
    <w:lvl w:ilvl="4" w:tplc="080C0019" w:tentative="1">
      <w:start w:val="1"/>
      <w:numFmt w:val="lowerLetter"/>
      <w:lvlText w:val="%5."/>
      <w:lvlJc w:val="left"/>
      <w:pPr>
        <w:ind w:left="3522" w:hanging="360"/>
      </w:pPr>
    </w:lvl>
    <w:lvl w:ilvl="5" w:tplc="080C001B" w:tentative="1">
      <w:start w:val="1"/>
      <w:numFmt w:val="lowerRoman"/>
      <w:lvlText w:val="%6."/>
      <w:lvlJc w:val="right"/>
      <w:pPr>
        <w:ind w:left="4242" w:hanging="180"/>
      </w:pPr>
    </w:lvl>
    <w:lvl w:ilvl="6" w:tplc="080C000F" w:tentative="1">
      <w:start w:val="1"/>
      <w:numFmt w:val="decimal"/>
      <w:lvlText w:val="%7."/>
      <w:lvlJc w:val="left"/>
      <w:pPr>
        <w:ind w:left="4962" w:hanging="360"/>
      </w:pPr>
    </w:lvl>
    <w:lvl w:ilvl="7" w:tplc="080C0019" w:tentative="1">
      <w:start w:val="1"/>
      <w:numFmt w:val="lowerLetter"/>
      <w:lvlText w:val="%8."/>
      <w:lvlJc w:val="left"/>
      <w:pPr>
        <w:ind w:left="5682" w:hanging="360"/>
      </w:pPr>
    </w:lvl>
    <w:lvl w:ilvl="8" w:tplc="080C001B" w:tentative="1">
      <w:start w:val="1"/>
      <w:numFmt w:val="lowerRoman"/>
      <w:lvlText w:val="%9."/>
      <w:lvlJc w:val="right"/>
      <w:pPr>
        <w:ind w:left="6402" w:hanging="180"/>
      </w:pPr>
    </w:lvl>
  </w:abstractNum>
  <w:abstractNum w:abstractNumId="34" w15:restartNumberingAfterBreak="0">
    <w:nsid w:val="6B84085E"/>
    <w:multiLevelType w:val="hybridMultilevel"/>
    <w:tmpl w:val="557CE364"/>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5" w15:restartNumberingAfterBreak="0">
    <w:nsid w:val="6BA60EC8"/>
    <w:multiLevelType w:val="hybridMultilevel"/>
    <w:tmpl w:val="061465EE"/>
    <w:lvl w:ilvl="0" w:tplc="C99016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733712"/>
    <w:multiLevelType w:val="hybridMultilevel"/>
    <w:tmpl w:val="D94AAE80"/>
    <w:lvl w:ilvl="0" w:tplc="14A679F6">
      <w:start w:val="1"/>
      <w:numFmt w:val="decimal"/>
      <w:lvlText w:val="%1°"/>
      <w:lvlJc w:val="left"/>
      <w:pPr>
        <w:ind w:left="360" w:hanging="360"/>
      </w:pPr>
      <w:rPr>
        <w:rFonts w:hint="default"/>
        <w:color w:val="auto"/>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7" w15:restartNumberingAfterBreak="0">
    <w:nsid w:val="7087423F"/>
    <w:multiLevelType w:val="hybridMultilevel"/>
    <w:tmpl w:val="5A1087A2"/>
    <w:lvl w:ilvl="0" w:tplc="0630E12C">
      <w:start w:val="1"/>
      <w:numFmt w:val="decimal"/>
      <w:lvlText w:val="%1°"/>
      <w:lvlJc w:val="left"/>
      <w:pPr>
        <w:ind w:left="36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1452F15"/>
    <w:multiLevelType w:val="hybridMultilevel"/>
    <w:tmpl w:val="083C4710"/>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9" w15:restartNumberingAfterBreak="0">
    <w:nsid w:val="729B7D51"/>
    <w:multiLevelType w:val="hybridMultilevel"/>
    <w:tmpl w:val="BAA875E6"/>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6585C26"/>
    <w:multiLevelType w:val="hybridMultilevel"/>
    <w:tmpl w:val="D5FCDB7A"/>
    <w:lvl w:ilvl="0" w:tplc="35A66B0A">
      <w:start w:val="1"/>
      <w:numFmt w:val="decimal"/>
      <w:lvlText w:val="%1°"/>
      <w:lvlJc w:val="left"/>
      <w:pPr>
        <w:ind w:left="36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68B0178"/>
    <w:multiLevelType w:val="hybridMultilevel"/>
    <w:tmpl w:val="EF40ED64"/>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A531DD3"/>
    <w:multiLevelType w:val="hybridMultilevel"/>
    <w:tmpl w:val="DF1824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AED1E6F"/>
    <w:multiLevelType w:val="hybridMultilevel"/>
    <w:tmpl w:val="85AC92FE"/>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4" w15:restartNumberingAfterBreak="0">
    <w:nsid w:val="7B4B3BB2"/>
    <w:multiLevelType w:val="hybridMultilevel"/>
    <w:tmpl w:val="85AC92FE"/>
    <w:lvl w:ilvl="0" w:tplc="14A679F6">
      <w:start w:val="1"/>
      <w:numFmt w:val="decimal"/>
      <w:lvlText w:val="%1°"/>
      <w:lvlJc w:val="left"/>
      <w:pPr>
        <w:ind w:left="360" w:hanging="360"/>
      </w:pPr>
      <w:rPr>
        <w:rFonts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5" w15:restartNumberingAfterBreak="0">
    <w:nsid w:val="7B7161C5"/>
    <w:multiLevelType w:val="hybridMultilevel"/>
    <w:tmpl w:val="F8E646D4"/>
    <w:lvl w:ilvl="0" w:tplc="14A679F6">
      <w:start w:val="1"/>
      <w:numFmt w:val="decimal"/>
      <w:lvlText w:val="%1°"/>
      <w:lvlJc w:val="left"/>
      <w:pPr>
        <w:ind w:left="360" w:hanging="360"/>
      </w:pPr>
      <w:rPr>
        <w:rFonts w:hint="default"/>
        <w:color w:val="auto"/>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ECF269C"/>
    <w:multiLevelType w:val="hybridMultilevel"/>
    <w:tmpl w:val="AEA44C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24"/>
  </w:num>
  <w:num w:numId="4">
    <w:abstractNumId w:val="19"/>
  </w:num>
  <w:num w:numId="5">
    <w:abstractNumId w:val="32"/>
  </w:num>
  <w:num w:numId="6">
    <w:abstractNumId w:val="17"/>
  </w:num>
  <w:num w:numId="7">
    <w:abstractNumId w:val="2"/>
  </w:num>
  <w:num w:numId="8">
    <w:abstractNumId w:val="34"/>
  </w:num>
  <w:num w:numId="9">
    <w:abstractNumId w:val="28"/>
  </w:num>
  <w:num w:numId="10">
    <w:abstractNumId w:val="29"/>
  </w:num>
  <w:num w:numId="11">
    <w:abstractNumId w:val="39"/>
  </w:num>
  <w:num w:numId="12">
    <w:abstractNumId w:val="45"/>
  </w:num>
  <w:num w:numId="13">
    <w:abstractNumId w:val="41"/>
  </w:num>
  <w:num w:numId="14">
    <w:abstractNumId w:val="9"/>
  </w:num>
  <w:num w:numId="15">
    <w:abstractNumId w:val="23"/>
  </w:num>
  <w:num w:numId="16">
    <w:abstractNumId w:val="21"/>
  </w:num>
  <w:num w:numId="17">
    <w:abstractNumId w:val="14"/>
  </w:num>
  <w:num w:numId="18">
    <w:abstractNumId w:val="31"/>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0"/>
  </w:num>
  <w:num w:numId="34">
    <w:abstractNumId w:val="46"/>
  </w:num>
  <w:num w:numId="35">
    <w:abstractNumId w:val="4"/>
  </w:num>
  <w:num w:numId="36">
    <w:abstractNumId w:val="42"/>
  </w:num>
  <w:num w:numId="37">
    <w:abstractNumId w:val="8"/>
  </w:num>
  <w:num w:numId="38">
    <w:abstractNumId w:val="35"/>
  </w:num>
  <w:num w:numId="39">
    <w:abstractNumId w:val="12"/>
  </w:num>
  <w:num w:numId="40">
    <w:abstractNumId w:val="3"/>
  </w:num>
  <w:num w:numId="41">
    <w:abstractNumId w:val="7"/>
  </w:num>
  <w:num w:numId="42">
    <w:abstractNumId w:val="18"/>
  </w:num>
  <w:num w:numId="43">
    <w:abstractNumId w:val="16"/>
  </w:num>
  <w:num w:numId="44">
    <w:abstractNumId w:val="13"/>
  </w:num>
  <w:num w:numId="45">
    <w:abstractNumId w:val="10"/>
  </w:num>
  <w:num w:numId="46">
    <w:abstractNumId w:val="22"/>
  </w:num>
  <w:num w:numId="47">
    <w:abstractNumId w:val="38"/>
  </w:num>
  <w:num w:numId="48">
    <w:abstractNumId w:val="27"/>
  </w:num>
  <w:num w:numId="49">
    <w:abstractNumId w:val="11"/>
  </w:num>
  <w:num w:numId="50">
    <w:abstractNumId w:val="44"/>
  </w:num>
  <w:num w:numId="51">
    <w:abstractNumId w:val="33"/>
  </w:num>
  <w:num w:numId="52">
    <w:abstractNumId w:val="43"/>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6"/>
  </w:num>
  <w:num w:numId="56">
    <w:abstractNumId w:val="37"/>
  </w:num>
  <w:num w:numId="57">
    <w:abstractNumId w:val="40"/>
  </w:num>
  <w:num w:numId="58">
    <w:abstractNumId w:val="26"/>
  </w:num>
  <w:num w:numId="59">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68"/>
    <w:rsid w:val="00003026"/>
    <w:rsid w:val="000039DF"/>
    <w:rsid w:val="00003A14"/>
    <w:rsid w:val="00005F02"/>
    <w:rsid w:val="0000704D"/>
    <w:rsid w:val="00007330"/>
    <w:rsid w:val="00010439"/>
    <w:rsid w:val="00010B89"/>
    <w:rsid w:val="00011142"/>
    <w:rsid w:val="000115D2"/>
    <w:rsid w:val="00011AB4"/>
    <w:rsid w:val="0001304A"/>
    <w:rsid w:val="000131EA"/>
    <w:rsid w:val="00013E15"/>
    <w:rsid w:val="000168C8"/>
    <w:rsid w:val="00016AD7"/>
    <w:rsid w:val="00017340"/>
    <w:rsid w:val="00017976"/>
    <w:rsid w:val="00017ECE"/>
    <w:rsid w:val="00017EE3"/>
    <w:rsid w:val="000228C1"/>
    <w:rsid w:val="00022924"/>
    <w:rsid w:val="00022F00"/>
    <w:rsid w:val="0002333E"/>
    <w:rsid w:val="000234E8"/>
    <w:rsid w:val="00023E72"/>
    <w:rsid w:val="00024026"/>
    <w:rsid w:val="000247FC"/>
    <w:rsid w:val="00026388"/>
    <w:rsid w:val="0002643E"/>
    <w:rsid w:val="0002691C"/>
    <w:rsid w:val="00034149"/>
    <w:rsid w:val="00034C15"/>
    <w:rsid w:val="0003644F"/>
    <w:rsid w:val="000377DC"/>
    <w:rsid w:val="000379C1"/>
    <w:rsid w:val="00042218"/>
    <w:rsid w:val="0004241D"/>
    <w:rsid w:val="00043186"/>
    <w:rsid w:val="00044414"/>
    <w:rsid w:val="00044F06"/>
    <w:rsid w:val="0004623E"/>
    <w:rsid w:val="00046338"/>
    <w:rsid w:val="00046BE8"/>
    <w:rsid w:val="00046E80"/>
    <w:rsid w:val="0005218D"/>
    <w:rsid w:val="0005252E"/>
    <w:rsid w:val="000527E2"/>
    <w:rsid w:val="00055072"/>
    <w:rsid w:val="000556E4"/>
    <w:rsid w:val="00057C69"/>
    <w:rsid w:val="00061657"/>
    <w:rsid w:val="00062280"/>
    <w:rsid w:val="00063168"/>
    <w:rsid w:val="0006714B"/>
    <w:rsid w:val="00067D2D"/>
    <w:rsid w:val="00067E8A"/>
    <w:rsid w:val="00072172"/>
    <w:rsid w:val="00074C1E"/>
    <w:rsid w:val="000758E9"/>
    <w:rsid w:val="00076FE2"/>
    <w:rsid w:val="0007740B"/>
    <w:rsid w:val="00081521"/>
    <w:rsid w:val="00083FB2"/>
    <w:rsid w:val="00084544"/>
    <w:rsid w:val="00086E5D"/>
    <w:rsid w:val="00087CF4"/>
    <w:rsid w:val="0009222C"/>
    <w:rsid w:val="00096210"/>
    <w:rsid w:val="000A034E"/>
    <w:rsid w:val="000A041B"/>
    <w:rsid w:val="000A205C"/>
    <w:rsid w:val="000A2E39"/>
    <w:rsid w:val="000A4703"/>
    <w:rsid w:val="000A4768"/>
    <w:rsid w:val="000A5584"/>
    <w:rsid w:val="000A570B"/>
    <w:rsid w:val="000A6798"/>
    <w:rsid w:val="000A6D3D"/>
    <w:rsid w:val="000A7373"/>
    <w:rsid w:val="000A7C38"/>
    <w:rsid w:val="000B11B3"/>
    <w:rsid w:val="000B1B02"/>
    <w:rsid w:val="000B2092"/>
    <w:rsid w:val="000B3EDA"/>
    <w:rsid w:val="000B417F"/>
    <w:rsid w:val="000B567A"/>
    <w:rsid w:val="000B6056"/>
    <w:rsid w:val="000B65C8"/>
    <w:rsid w:val="000B7C84"/>
    <w:rsid w:val="000C1B50"/>
    <w:rsid w:val="000C2A75"/>
    <w:rsid w:val="000C366A"/>
    <w:rsid w:val="000C4CA2"/>
    <w:rsid w:val="000C556A"/>
    <w:rsid w:val="000C6C42"/>
    <w:rsid w:val="000C7363"/>
    <w:rsid w:val="000C7EB4"/>
    <w:rsid w:val="000D14B6"/>
    <w:rsid w:val="000D19CA"/>
    <w:rsid w:val="000D2D36"/>
    <w:rsid w:val="000D2E1E"/>
    <w:rsid w:val="000D3205"/>
    <w:rsid w:val="000D38D1"/>
    <w:rsid w:val="000D6B88"/>
    <w:rsid w:val="000E01D9"/>
    <w:rsid w:val="000E094E"/>
    <w:rsid w:val="000E1860"/>
    <w:rsid w:val="000E223B"/>
    <w:rsid w:val="000E24DD"/>
    <w:rsid w:val="000E2619"/>
    <w:rsid w:val="000E39F6"/>
    <w:rsid w:val="000E3F11"/>
    <w:rsid w:val="000E4232"/>
    <w:rsid w:val="000E6CE6"/>
    <w:rsid w:val="000E7D6A"/>
    <w:rsid w:val="000F11E2"/>
    <w:rsid w:val="000F1DD4"/>
    <w:rsid w:val="000F2467"/>
    <w:rsid w:val="000F3563"/>
    <w:rsid w:val="000F3858"/>
    <w:rsid w:val="000F40AE"/>
    <w:rsid w:val="000F5038"/>
    <w:rsid w:val="000F76CF"/>
    <w:rsid w:val="000FA659"/>
    <w:rsid w:val="001040C9"/>
    <w:rsid w:val="00106C44"/>
    <w:rsid w:val="00107441"/>
    <w:rsid w:val="00107F09"/>
    <w:rsid w:val="00111113"/>
    <w:rsid w:val="001120FA"/>
    <w:rsid w:val="00113EEB"/>
    <w:rsid w:val="00114640"/>
    <w:rsid w:val="00117B41"/>
    <w:rsid w:val="001202FC"/>
    <w:rsid w:val="001205F7"/>
    <w:rsid w:val="0012215D"/>
    <w:rsid w:val="00123828"/>
    <w:rsid w:val="0012431D"/>
    <w:rsid w:val="00124E27"/>
    <w:rsid w:val="00125F4A"/>
    <w:rsid w:val="00126502"/>
    <w:rsid w:val="00127926"/>
    <w:rsid w:val="001317C4"/>
    <w:rsid w:val="00132560"/>
    <w:rsid w:val="00133BA3"/>
    <w:rsid w:val="0013408F"/>
    <w:rsid w:val="00134866"/>
    <w:rsid w:val="001351DC"/>
    <w:rsid w:val="00136453"/>
    <w:rsid w:val="00136541"/>
    <w:rsid w:val="00136E5A"/>
    <w:rsid w:val="00137757"/>
    <w:rsid w:val="00141BF9"/>
    <w:rsid w:val="00141DE3"/>
    <w:rsid w:val="00141F69"/>
    <w:rsid w:val="0014284B"/>
    <w:rsid w:val="001432BC"/>
    <w:rsid w:val="001438B9"/>
    <w:rsid w:val="001439CC"/>
    <w:rsid w:val="0014537B"/>
    <w:rsid w:val="00145AF4"/>
    <w:rsid w:val="00145DBE"/>
    <w:rsid w:val="00145E96"/>
    <w:rsid w:val="00146103"/>
    <w:rsid w:val="001464E1"/>
    <w:rsid w:val="00147A5C"/>
    <w:rsid w:val="00147D00"/>
    <w:rsid w:val="00150751"/>
    <w:rsid w:val="0015091A"/>
    <w:rsid w:val="0015250C"/>
    <w:rsid w:val="00152C00"/>
    <w:rsid w:val="00153C10"/>
    <w:rsid w:val="00160BEF"/>
    <w:rsid w:val="001618FB"/>
    <w:rsid w:val="00162432"/>
    <w:rsid w:val="0016273F"/>
    <w:rsid w:val="00163102"/>
    <w:rsid w:val="00163596"/>
    <w:rsid w:val="00164BC0"/>
    <w:rsid w:val="00166A65"/>
    <w:rsid w:val="00167647"/>
    <w:rsid w:val="00167772"/>
    <w:rsid w:val="00170AD4"/>
    <w:rsid w:val="00170D2E"/>
    <w:rsid w:val="001712CA"/>
    <w:rsid w:val="0017172B"/>
    <w:rsid w:val="00172577"/>
    <w:rsid w:val="001748DA"/>
    <w:rsid w:val="001768BE"/>
    <w:rsid w:val="001772C4"/>
    <w:rsid w:val="001818E1"/>
    <w:rsid w:val="00182BA6"/>
    <w:rsid w:val="00182EFA"/>
    <w:rsid w:val="0018544E"/>
    <w:rsid w:val="00186D65"/>
    <w:rsid w:val="001915BC"/>
    <w:rsid w:val="00192158"/>
    <w:rsid w:val="001926E0"/>
    <w:rsid w:val="00192F4E"/>
    <w:rsid w:val="00193B62"/>
    <w:rsid w:val="00194C50"/>
    <w:rsid w:val="00195615"/>
    <w:rsid w:val="00196582"/>
    <w:rsid w:val="00196D0E"/>
    <w:rsid w:val="001975EF"/>
    <w:rsid w:val="001978B0"/>
    <w:rsid w:val="001A109F"/>
    <w:rsid w:val="001A2F46"/>
    <w:rsid w:val="001A3A6A"/>
    <w:rsid w:val="001A3CED"/>
    <w:rsid w:val="001A55C9"/>
    <w:rsid w:val="001A65DE"/>
    <w:rsid w:val="001A67F7"/>
    <w:rsid w:val="001A6A94"/>
    <w:rsid w:val="001B05EB"/>
    <w:rsid w:val="001B22FE"/>
    <w:rsid w:val="001B24DC"/>
    <w:rsid w:val="001B28B0"/>
    <w:rsid w:val="001B3E4F"/>
    <w:rsid w:val="001B48C1"/>
    <w:rsid w:val="001B57F9"/>
    <w:rsid w:val="001B6F72"/>
    <w:rsid w:val="001C0685"/>
    <w:rsid w:val="001C2241"/>
    <w:rsid w:val="001C3560"/>
    <w:rsid w:val="001C37EE"/>
    <w:rsid w:val="001C4E5C"/>
    <w:rsid w:val="001C53A6"/>
    <w:rsid w:val="001C5725"/>
    <w:rsid w:val="001C74EC"/>
    <w:rsid w:val="001D114B"/>
    <w:rsid w:val="001D142B"/>
    <w:rsid w:val="001D6395"/>
    <w:rsid w:val="001D6832"/>
    <w:rsid w:val="001D68EB"/>
    <w:rsid w:val="001D6C6A"/>
    <w:rsid w:val="001D72CE"/>
    <w:rsid w:val="001E192C"/>
    <w:rsid w:val="001E24DF"/>
    <w:rsid w:val="001E2A0E"/>
    <w:rsid w:val="001E3E3E"/>
    <w:rsid w:val="001E592E"/>
    <w:rsid w:val="001F0C92"/>
    <w:rsid w:val="001F36A1"/>
    <w:rsid w:val="001F5ADE"/>
    <w:rsid w:val="001F659E"/>
    <w:rsid w:val="001F6601"/>
    <w:rsid w:val="001F77AD"/>
    <w:rsid w:val="001F7BB3"/>
    <w:rsid w:val="002008C4"/>
    <w:rsid w:val="00201442"/>
    <w:rsid w:val="00201E8E"/>
    <w:rsid w:val="0020291F"/>
    <w:rsid w:val="00202B93"/>
    <w:rsid w:val="00202D24"/>
    <w:rsid w:val="00203186"/>
    <w:rsid w:val="0020348E"/>
    <w:rsid w:val="00203546"/>
    <w:rsid w:val="002040FE"/>
    <w:rsid w:val="002042D8"/>
    <w:rsid w:val="002052B2"/>
    <w:rsid w:val="002063BC"/>
    <w:rsid w:val="00207753"/>
    <w:rsid w:val="002100B2"/>
    <w:rsid w:val="00211919"/>
    <w:rsid w:val="00211B1E"/>
    <w:rsid w:val="002127A2"/>
    <w:rsid w:val="0021391D"/>
    <w:rsid w:val="00215D31"/>
    <w:rsid w:val="00217D18"/>
    <w:rsid w:val="00220217"/>
    <w:rsid w:val="00221218"/>
    <w:rsid w:val="00222BAD"/>
    <w:rsid w:val="00223792"/>
    <w:rsid w:val="00225051"/>
    <w:rsid w:val="00225D06"/>
    <w:rsid w:val="00225D34"/>
    <w:rsid w:val="002311D7"/>
    <w:rsid w:val="00231774"/>
    <w:rsid w:val="0023260B"/>
    <w:rsid w:val="0023467A"/>
    <w:rsid w:val="00235BD3"/>
    <w:rsid w:val="00236716"/>
    <w:rsid w:val="002374C5"/>
    <w:rsid w:val="002401CA"/>
    <w:rsid w:val="002401CC"/>
    <w:rsid w:val="002416D8"/>
    <w:rsid w:val="002418F1"/>
    <w:rsid w:val="002432DE"/>
    <w:rsid w:val="00243FA7"/>
    <w:rsid w:val="00244C61"/>
    <w:rsid w:val="00246472"/>
    <w:rsid w:val="00246597"/>
    <w:rsid w:val="002471F1"/>
    <w:rsid w:val="0025120A"/>
    <w:rsid w:val="00251C6B"/>
    <w:rsid w:val="00252035"/>
    <w:rsid w:val="0025582E"/>
    <w:rsid w:val="00257710"/>
    <w:rsid w:val="00260E19"/>
    <w:rsid w:val="00262E2A"/>
    <w:rsid w:val="002638D4"/>
    <w:rsid w:val="00264C93"/>
    <w:rsid w:val="002654A5"/>
    <w:rsid w:val="002658A7"/>
    <w:rsid w:val="002678E4"/>
    <w:rsid w:val="00270185"/>
    <w:rsid w:val="00270B93"/>
    <w:rsid w:val="0027107D"/>
    <w:rsid w:val="002729F0"/>
    <w:rsid w:val="00274772"/>
    <w:rsid w:val="0027591C"/>
    <w:rsid w:val="00282CCA"/>
    <w:rsid w:val="00283AAC"/>
    <w:rsid w:val="00285146"/>
    <w:rsid w:val="002854CE"/>
    <w:rsid w:val="002854EA"/>
    <w:rsid w:val="00286F4D"/>
    <w:rsid w:val="00287026"/>
    <w:rsid w:val="0028767D"/>
    <w:rsid w:val="00290492"/>
    <w:rsid w:val="00291DD5"/>
    <w:rsid w:val="00291EAD"/>
    <w:rsid w:val="002929AA"/>
    <w:rsid w:val="002934F8"/>
    <w:rsid w:val="00293B1F"/>
    <w:rsid w:val="00295E40"/>
    <w:rsid w:val="00296CBD"/>
    <w:rsid w:val="00297CE8"/>
    <w:rsid w:val="00297ECC"/>
    <w:rsid w:val="00297F37"/>
    <w:rsid w:val="002A0CA6"/>
    <w:rsid w:val="002A11C9"/>
    <w:rsid w:val="002A13BE"/>
    <w:rsid w:val="002A1446"/>
    <w:rsid w:val="002A216C"/>
    <w:rsid w:val="002A4228"/>
    <w:rsid w:val="002A451C"/>
    <w:rsid w:val="002A48C9"/>
    <w:rsid w:val="002A4B5B"/>
    <w:rsid w:val="002A5E25"/>
    <w:rsid w:val="002B00F5"/>
    <w:rsid w:val="002B04FA"/>
    <w:rsid w:val="002B15D3"/>
    <w:rsid w:val="002B268D"/>
    <w:rsid w:val="002B3385"/>
    <w:rsid w:val="002B42FE"/>
    <w:rsid w:val="002B474B"/>
    <w:rsid w:val="002B5497"/>
    <w:rsid w:val="002B606B"/>
    <w:rsid w:val="002B616C"/>
    <w:rsid w:val="002B6765"/>
    <w:rsid w:val="002B7D80"/>
    <w:rsid w:val="002C1409"/>
    <w:rsid w:val="002C1631"/>
    <w:rsid w:val="002C38BE"/>
    <w:rsid w:val="002C4E33"/>
    <w:rsid w:val="002C528D"/>
    <w:rsid w:val="002C70FC"/>
    <w:rsid w:val="002C754B"/>
    <w:rsid w:val="002D02DD"/>
    <w:rsid w:val="002D2215"/>
    <w:rsid w:val="002D388B"/>
    <w:rsid w:val="002D3DBB"/>
    <w:rsid w:val="002D49A5"/>
    <w:rsid w:val="002D60F8"/>
    <w:rsid w:val="002D7B94"/>
    <w:rsid w:val="002D7CF7"/>
    <w:rsid w:val="002E337A"/>
    <w:rsid w:val="002E3A9B"/>
    <w:rsid w:val="002E5A4F"/>
    <w:rsid w:val="002E5C44"/>
    <w:rsid w:val="002E634F"/>
    <w:rsid w:val="002E6B27"/>
    <w:rsid w:val="002E7701"/>
    <w:rsid w:val="002F0025"/>
    <w:rsid w:val="002F15D6"/>
    <w:rsid w:val="002F1CC6"/>
    <w:rsid w:val="002F238E"/>
    <w:rsid w:val="002F28A8"/>
    <w:rsid w:val="002F2BDA"/>
    <w:rsid w:val="002F375E"/>
    <w:rsid w:val="002F4201"/>
    <w:rsid w:val="002F5E10"/>
    <w:rsid w:val="002F6573"/>
    <w:rsid w:val="002F6F75"/>
    <w:rsid w:val="00301177"/>
    <w:rsid w:val="003023E7"/>
    <w:rsid w:val="00302C1F"/>
    <w:rsid w:val="00303D2A"/>
    <w:rsid w:val="00304F4B"/>
    <w:rsid w:val="00305156"/>
    <w:rsid w:val="003054A0"/>
    <w:rsid w:val="00305543"/>
    <w:rsid w:val="00305ADC"/>
    <w:rsid w:val="00305EC8"/>
    <w:rsid w:val="003106D0"/>
    <w:rsid w:val="0031072C"/>
    <w:rsid w:val="003142C5"/>
    <w:rsid w:val="003156FF"/>
    <w:rsid w:val="0032110E"/>
    <w:rsid w:val="003246FF"/>
    <w:rsid w:val="00325063"/>
    <w:rsid w:val="00326F11"/>
    <w:rsid w:val="00330F76"/>
    <w:rsid w:val="00332521"/>
    <w:rsid w:val="00334168"/>
    <w:rsid w:val="00334CAC"/>
    <w:rsid w:val="003362D0"/>
    <w:rsid w:val="0033714E"/>
    <w:rsid w:val="00341C1A"/>
    <w:rsid w:val="00341CE3"/>
    <w:rsid w:val="00342090"/>
    <w:rsid w:val="0034281F"/>
    <w:rsid w:val="00342FA5"/>
    <w:rsid w:val="00345C14"/>
    <w:rsid w:val="003462F7"/>
    <w:rsid w:val="00350FB6"/>
    <w:rsid w:val="00351BB7"/>
    <w:rsid w:val="00351E3A"/>
    <w:rsid w:val="00352437"/>
    <w:rsid w:val="003535BA"/>
    <w:rsid w:val="00353F78"/>
    <w:rsid w:val="0035404B"/>
    <w:rsid w:val="00354B23"/>
    <w:rsid w:val="00354FB2"/>
    <w:rsid w:val="00355BAA"/>
    <w:rsid w:val="003576CA"/>
    <w:rsid w:val="00360F71"/>
    <w:rsid w:val="00364DC7"/>
    <w:rsid w:val="003677E0"/>
    <w:rsid w:val="00371349"/>
    <w:rsid w:val="0037234D"/>
    <w:rsid w:val="00372676"/>
    <w:rsid w:val="00372E62"/>
    <w:rsid w:val="00373448"/>
    <w:rsid w:val="00373A89"/>
    <w:rsid w:val="00376CBB"/>
    <w:rsid w:val="00377873"/>
    <w:rsid w:val="00380BB9"/>
    <w:rsid w:val="00383C5D"/>
    <w:rsid w:val="00384312"/>
    <w:rsid w:val="00384C6B"/>
    <w:rsid w:val="0038718D"/>
    <w:rsid w:val="003875FC"/>
    <w:rsid w:val="00387B10"/>
    <w:rsid w:val="00392064"/>
    <w:rsid w:val="003925D7"/>
    <w:rsid w:val="003932B6"/>
    <w:rsid w:val="00393EE7"/>
    <w:rsid w:val="003968B7"/>
    <w:rsid w:val="0039758F"/>
    <w:rsid w:val="00397C53"/>
    <w:rsid w:val="003A20B7"/>
    <w:rsid w:val="003A4185"/>
    <w:rsid w:val="003A430F"/>
    <w:rsid w:val="003A4EC7"/>
    <w:rsid w:val="003A6922"/>
    <w:rsid w:val="003A69B9"/>
    <w:rsid w:val="003A6D26"/>
    <w:rsid w:val="003A7F01"/>
    <w:rsid w:val="003B02DF"/>
    <w:rsid w:val="003B1538"/>
    <w:rsid w:val="003B25B1"/>
    <w:rsid w:val="003B3867"/>
    <w:rsid w:val="003B4B58"/>
    <w:rsid w:val="003B5413"/>
    <w:rsid w:val="003B698D"/>
    <w:rsid w:val="003B7838"/>
    <w:rsid w:val="003B7EB7"/>
    <w:rsid w:val="003C0988"/>
    <w:rsid w:val="003C0C31"/>
    <w:rsid w:val="003C19C4"/>
    <w:rsid w:val="003C2B03"/>
    <w:rsid w:val="003C2CC9"/>
    <w:rsid w:val="003C39C7"/>
    <w:rsid w:val="003C496A"/>
    <w:rsid w:val="003C4D5C"/>
    <w:rsid w:val="003C53E3"/>
    <w:rsid w:val="003C5AA3"/>
    <w:rsid w:val="003C5D89"/>
    <w:rsid w:val="003C66C3"/>
    <w:rsid w:val="003C68E7"/>
    <w:rsid w:val="003C69A8"/>
    <w:rsid w:val="003C6E59"/>
    <w:rsid w:val="003C7B40"/>
    <w:rsid w:val="003D038C"/>
    <w:rsid w:val="003D1FB8"/>
    <w:rsid w:val="003D3C7F"/>
    <w:rsid w:val="003D42D8"/>
    <w:rsid w:val="003D4CC0"/>
    <w:rsid w:val="003D735B"/>
    <w:rsid w:val="003E09F4"/>
    <w:rsid w:val="003E2217"/>
    <w:rsid w:val="003E23AA"/>
    <w:rsid w:val="003E2556"/>
    <w:rsid w:val="003E3FE0"/>
    <w:rsid w:val="003E5588"/>
    <w:rsid w:val="003E56F5"/>
    <w:rsid w:val="003F048C"/>
    <w:rsid w:val="003F1938"/>
    <w:rsid w:val="003F1B72"/>
    <w:rsid w:val="003F40D1"/>
    <w:rsid w:val="003F55C3"/>
    <w:rsid w:val="003F7B97"/>
    <w:rsid w:val="003F7D78"/>
    <w:rsid w:val="003F7F2A"/>
    <w:rsid w:val="0040232D"/>
    <w:rsid w:val="00403AD9"/>
    <w:rsid w:val="00403BA3"/>
    <w:rsid w:val="00405D44"/>
    <w:rsid w:val="00406212"/>
    <w:rsid w:val="00406C23"/>
    <w:rsid w:val="004071B1"/>
    <w:rsid w:val="0041038F"/>
    <w:rsid w:val="00411084"/>
    <w:rsid w:val="00411BAB"/>
    <w:rsid w:val="00412DA4"/>
    <w:rsid w:val="00412F7B"/>
    <w:rsid w:val="004131A2"/>
    <w:rsid w:val="00413365"/>
    <w:rsid w:val="00413BA0"/>
    <w:rsid w:val="004146BD"/>
    <w:rsid w:val="004148F2"/>
    <w:rsid w:val="00414D02"/>
    <w:rsid w:val="00414FA4"/>
    <w:rsid w:val="00415C00"/>
    <w:rsid w:val="00420433"/>
    <w:rsid w:val="00420AB4"/>
    <w:rsid w:val="004212A9"/>
    <w:rsid w:val="004217F6"/>
    <w:rsid w:val="0042257D"/>
    <w:rsid w:val="00422920"/>
    <w:rsid w:val="004243BA"/>
    <w:rsid w:val="00424B82"/>
    <w:rsid w:val="00425F1D"/>
    <w:rsid w:val="00427F21"/>
    <w:rsid w:val="004311B5"/>
    <w:rsid w:val="00431350"/>
    <w:rsid w:val="004315EC"/>
    <w:rsid w:val="0043196C"/>
    <w:rsid w:val="00433732"/>
    <w:rsid w:val="0043391E"/>
    <w:rsid w:val="00434848"/>
    <w:rsid w:val="0043550E"/>
    <w:rsid w:val="00435DE2"/>
    <w:rsid w:val="004402B4"/>
    <w:rsid w:val="0044033B"/>
    <w:rsid w:val="00440483"/>
    <w:rsid w:val="00440D27"/>
    <w:rsid w:val="00441AF6"/>
    <w:rsid w:val="0044219C"/>
    <w:rsid w:val="004430A3"/>
    <w:rsid w:val="004438E1"/>
    <w:rsid w:val="0044411A"/>
    <w:rsid w:val="00444974"/>
    <w:rsid w:val="00445AD7"/>
    <w:rsid w:val="00445E5D"/>
    <w:rsid w:val="00446221"/>
    <w:rsid w:val="00446A1A"/>
    <w:rsid w:val="00446D9F"/>
    <w:rsid w:val="00451211"/>
    <w:rsid w:val="00452D03"/>
    <w:rsid w:val="00453244"/>
    <w:rsid w:val="00454411"/>
    <w:rsid w:val="00454B80"/>
    <w:rsid w:val="004553E9"/>
    <w:rsid w:val="004564C8"/>
    <w:rsid w:val="00463791"/>
    <w:rsid w:val="00463F5A"/>
    <w:rsid w:val="00464118"/>
    <w:rsid w:val="004644AB"/>
    <w:rsid w:val="004662B4"/>
    <w:rsid w:val="00466CAD"/>
    <w:rsid w:val="00467A8E"/>
    <w:rsid w:val="00467DC9"/>
    <w:rsid w:val="004713D8"/>
    <w:rsid w:val="00473755"/>
    <w:rsid w:val="0047454C"/>
    <w:rsid w:val="004750DA"/>
    <w:rsid w:val="00475319"/>
    <w:rsid w:val="004753CD"/>
    <w:rsid w:val="004754F2"/>
    <w:rsid w:val="00475D87"/>
    <w:rsid w:val="004800E1"/>
    <w:rsid w:val="00482495"/>
    <w:rsid w:val="004834BB"/>
    <w:rsid w:val="00484158"/>
    <w:rsid w:val="00485806"/>
    <w:rsid w:val="00485FE8"/>
    <w:rsid w:val="004868ED"/>
    <w:rsid w:val="00487466"/>
    <w:rsid w:val="00487673"/>
    <w:rsid w:val="00487D7A"/>
    <w:rsid w:val="00491EEE"/>
    <w:rsid w:val="00492588"/>
    <w:rsid w:val="0049552B"/>
    <w:rsid w:val="004968BA"/>
    <w:rsid w:val="00496C02"/>
    <w:rsid w:val="00496F7B"/>
    <w:rsid w:val="004973F7"/>
    <w:rsid w:val="004A17F1"/>
    <w:rsid w:val="004A2553"/>
    <w:rsid w:val="004A42B0"/>
    <w:rsid w:val="004A5EC6"/>
    <w:rsid w:val="004A7687"/>
    <w:rsid w:val="004B257D"/>
    <w:rsid w:val="004B3955"/>
    <w:rsid w:val="004B3E99"/>
    <w:rsid w:val="004B3FE7"/>
    <w:rsid w:val="004B4EEF"/>
    <w:rsid w:val="004B5981"/>
    <w:rsid w:val="004B6A36"/>
    <w:rsid w:val="004C0C2A"/>
    <w:rsid w:val="004C128F"/>
    <w:rsid w:val="004C187E"/>
    <w:rsid w:val="004C233D"/>
    <w:rsid w:val="004C4E62"/>
    <w:rsid w:val="004C55EE"/>
    <w:rsid w:val="004C62B9"/>
    <w:rsid w:val="004C6AF1"/>
    <w:rsid w:val="004C6DD9"/>
    <w:rsid w:val="004C7C40"/>
    <w:rsid w:val="004D0F1C"/>
    <w:rsid w:val="004D17F4"/>
    <w:rsid w:val="004D193A"/>
    <w:rsid w:val="004D1CC7"/>
    <w:rsid w:val="004D1E83"/>
    <w:rsid w:val="004D2278"/>
    <w:rsid w:val="004D3D46"/>
    <w:rsid w:val="004D3D93"/>
    <w:rsid w:val="004D4728"/>
    <w:rsid w:val="004D4873"/>
    <w:rsid w:val="004D5CDC"/>
    <w:rsid w:val="004D71A1"/>
    <w:rsid w:val="004D7B6F"/>
    <w:rsid w:val="004E07B5"/>
    <w:rsid w:val="004E08E0"/>
    <w:rsid w:val="004E2A7B"/>
    <w:rsid w:val="004E38D5"/>
    <w:rsid w:val="004E615E"/>
    <w:rsid w:val="004E693C"/>
    <w:rsid w:val="004E7AF4"/>
    <w:rsid w:val="004F0533"/>
    <w:rsid w:val="004F3892"/>
    <w:rsid w:val="004F3C39"/>
    <w:rsid w:val="004F3ED4"/>
    <w:rsid w:val="004F4781"/>
    <w:rsid w:val="004F75C7"/>
    <w:rsid w:val="00502D02"/>
    <w:rsid w:val="005037E6"/>
    <w:rsid w:val="00504CCA"/>
    <w:rsid w:val="00504D3D"/>
    <w:rsid w:val="00505D5A"/>
    <w:rsid w:val="00505D78"/>
    <w:rsid w:val="00506716"/>
    <w:rsid w:val="005103E2"/>
    <w:rsid w:val="00510EB8"/>
    <w:rsid w:val="00513317"/>
    <w:rsid w:val="0051542C"/>
    <w:rsid w:val="00515509"/>
    <w:rsid w:val="00516771"/>
    <w:rsid w:val="00517790"/>
    <w:rsid w:val="0052118A"/>
    <w:rsid w:val="0052224E"/>
    <w:rsid w:val="00522F5B"/>
    <w:rsid w:val="005237C1"/>
    <w:rsid w:val="00524468"/>
    <w:rsid w:val="00524D68"/>
    <w:rsid w:val="005253D9"/>
    <w:rsid w:val="00527582"/>
    <w:rsid w:val="00527B4E"/>
    <w:rsid w:val="00530FC4"/>
    <w:rsid w:val="00531EE5"/>
    <w:rsid w:val="0053242B"/>
    <w:rsid w:val="00532CBD"/>
    <w:rsid w:val="00533C90"/>
    <w:rsid w:val="005344E6"/>
    <w:rsid w:val="005352D8"/>
    <w:rsid w:val="005367AF"/>
    <w:rsid w:val="00536ABF"/>
    <w:rsid w:val="00541467"/>
    <w:rsid w:val="00541965"/>
    <w:rsid w:val="00541F22"/>
    <w:rsid w:val="00542208"/>
    <w:rsid w:val="005431E5"/>
    <w:rsid w:val="00544F48"/>
    <w:rsid w:val="005505EF"/>
    <w:rsid w:val="0055096C"/>
    <w:rsid w:val="0055097C"/>
    <w:rsid w:val="005524EB"/>
    <w:rsid w:val="00552F9C"/>
    <w:rsid w:val="0055334D"/>
    <w:rsid w:val="005544B3"/>
    <w:rsid w:val="0056298E"/>
    <w:rsid w:val="00563871"/>
    <w:rsid w:val="00564E30"/>
    <w:rsid w:val="00565230"/>
    <w:rsid w:val="00566D9C"/>
    <w:rsid w:val="0056703D"/>
    <w:rsid w:val="005670A6"/>
    <w:rsid w:val="00570354"/>
    <w:rsid w:val="00570E7A"/>
    <w:rsid w:val="00570F65"/>
    <w:rsid w:val="00571AF1"/>
    <w:rsid w:val="00572A1D"/>
    <w:rsid w:val="00573FF6"/>
    <w:rsid w:val="00574BEE"/>
    <w:rsid w:val="00575BD2"/>
    <w:rsid w:val="00577E3A"/>
    <w:rsid w:val="00580510"/>
    <w:rsid w:val="00581D73"/>
    <w:rsid w:val="00582247"/>
    <w:rsid w:val="00582F82"/>
    <w:rsid w:val="005840B2"/>
    <w:rsid w:val="0058428C"/>
    <w:rsid w:val="005846AE"/>
    <w:rsid w:val="00584FE2"/>
    <w:rsid w:val="00585039"/>
    <w:rsid w:val="00585288"/>
    <w:rsid w:val="00587876"/>
    <w:rsid w:val="0058798C"/>
    <w:rsid w:val="005959C8"/>
    <w:rsid w:val="005A02A2"/>
    <w:rsid w:val="005A0486"/>
    <w:rsid w:val="005A0DA7"/>
    <w:rsid w:val="005A2164"/>
    <w:rsid w:val="005A3359"/>
    <w:rsid w:val="005A3AA4"/>
    <w:rsid w:val="005A51FC"/>
    <w:rsid w:val="005A5DFD"/>
    <w:rsid w:val="005B002D"/>
    <w:rsid w:val="005B05D2"/>
    <w:rsid w:val="005B127A"/>
    <w:rsid w:val="005B24FD"/>
    <w:rsid w:val="005B4521"/>
    <w:rsid w:val="005B4F45"/>
    <w:rsid w:val="005B5AB6"/>
    <w:rsid w:val="005B6035"/>
    <w:rsid w:val="005B630A"/>
    <w:rsid w:val="005B7507"/>
    <w:rsid w:val="005B7795"/>
    <w:rsid w:val="005B7E88"/>
    <w:rsid w:val="005C048F"/>
    <w:rsid w:val="005C0CDF"/>
    <w:rsid w:val="005C4817"/>
    <w:rsid w:val="005C51E9"/>
    <w:rsid w:val="005C5F55"/>
    <w:rsid w:val="005C65E9"/>
    <w:rsid w:val="005C6910"/>
    <w:rsid w:val="005C69C4"/>
    <w:rsid w:val="005C6DEF"/>
    <w:rsid w:val="005C7E69"/>
    <w:rsid w:val="005D2B28"/>
    <w:rsid w:val="005D2C41"/>
    <w:rsid w:val="005D3C6A"/>
    <w:rsid w:val="005D56DA"/>
    <w:rsid w:val="005D5FFD"/>
    <w:rsid w:val="005D682A"/>
    <w:rsid w:val="005D75B5"/>
    <w:rsid w:val="005D7D8D"/>
    <w:rsid w:val="005E0776"/>
    <w:rsid w:val="005E35D0"/>
    <w:rsid w:val="005E40A9"/>
    <w:rsid w:val="005E5D1B"/>
    <w:rsid w:val="005E6685"/>
    <w:rsid w:val="005E66F7"/>
    <w:rsid w:val="005E711F"/>
    <w:rsid w:val="005E7F90"/>
    <w:rsid w:val="005F07B2"/>
    <w:rsid w:val="005F4345"/>
    <w:rsid w:val="005F4C37"/>
    <w:rsid w:val="005F506C"/>
    <w:rsid w:val="005F54B4"/>
    <w:rsid w:val="005F5582"/>
    <w:rsid w:val="005F5C6F"/>
    <w:rsid w:val="005F6D5A"/>
    <w:rsid w:val="005F6FF4"/>
    <w:rsid w:val="005F7C11"/>
    <w:rsid w:val="005F7F01"/>
    <w:rsid w:val="00601930"/>
    <w:rsid w:val="00602A3A"/>
    <w:rsid w:val="00603923"/>
    <w:rsid w:val="00605B75"/>
    <w:rsid w:val="006062C1"/>
    <w:rsid w:val="006066FE"/>
    <w:rsid w:val="00606AAC"/>
    <w:rsid w:val="006079EF"/>
    <w:rsid w:val="0061136B"/>
    <w:rsid w:val="00611453"/>
    <w:rsid w:val="00612CDF"/>
    <w:rsid w:val="006134C4"/>
    <w:rsid w:val="00615AA3"/>
    <w:rsid w:val="00616821"/>
    <w:rsid w:val="00617455"/>
    <w:rsid w:val="00617592"/>
    <w:rsid w:val="00617EA7"/>
    <w:rsid w:val="00620098"/>
    <w:rsid w:val="00624896"/>
    <w:rsid w:val="00625BF2"/>
    <w:rsid w:val="006328B9"/>
    <w:rsid w:val="00633202"/>
    <w:rsid w:val="00633DC4"/>
    <w:rsid w:val="0063452D"/>
    <w:rsid w:val="00636B29"/>
    <w:rsid w:val="00640E0D"/>
    <w:rsid w:val="006415DB"/>
    <w:rsid w:val="00642971"/>
    <w:rsid w:val="00643552"/>
    <w:rsid w:val="006439A9"/>
    <w:rsid w:val="00645A45"/>
    <w:rsid w:val="00645DC4"/>
    <w:rsid w:val="006464D8"/>
    <w:rsid w:val="00646EA3"/>
    <w:rsid w:val="00647C6A"/>
    <w:rsid w:val="0065232B"/>
    <w:rsid w:val="00653072"/>
    <w:rsid w:val="006538FB"/>
    <w:rsid w:val="006553F2"/>
    <w:rsid w:val="006559A9"/>
    <w:rsid w:val="00655E70"/>
    <w:rsid w:val="006560E5"/>
    <w:rsid w:val="00660562"/>
    <w:rsid w:val="00661A72"/>
    <w:rsid w:val="00662E6A"/>
    <w:rsid w:val="006637D2"/>
    <w:rsid w:val="00664237"/>
    <w:rsid w:val="00664700"/>
    <w:rsid w:val="0066475A"/>
    <w:rsid w:val="00664790"/>
    <w:rsid w:val="00666579"/>
    <w:rsid w:val="0066692D"/>
    <w:rsid w:val="00666994"/>
    <w:rsid w:val="0066720E"/>
    <w:rsid w:val="00670754"/>
    <w:rsid w:val="006707FE"/>
    <w:rsid w:val="00671054"/>
    <w:rsid w:val="00673953"/>
    <w:rsid w:val="0067446F"/>
    <w:rsid w:val="00674F66"/>
    <w:rsid w:val="00675D2C"/>
    <w:rsid w:val="0067761E"/>
    <w:rsid w:val="00680449"/>
    <w:rsid w:val="006830DB"/>
    <w:rsid w:val="0068455C"/>
    <w:rsid w:val="00684A15"/>
    <w:rsid w:val="00684B41"/>
    <w:rsid w:val="0068550C"/>
    <w:rsid w:val="0068577C"/>
    <w:rsid w:val="0068613F"/>
    <w:rsid w:val="00686ACE"/>
    <w:rsid w:val="00686C51"/>
    <w:rsid w:val="0068778C"/>
    <w:rsid w:val="00687EA0"/>
    <w:rsid w:val="0069029D"/>
    <w:rsid w:val="00690BD7"/>
    <w:rsid w:val="00690E15"/>
    <w:rsid w:val="00690FB7"/>
    <w:rsid w:val="00694610"/>
    <w:rsid w:val="006955BD"/>
    <w:rsid w:val="006A08B9"/>
    <w:rsid w:val="006A1121"/>
    <w:rsid w:val="006A13E5"/>
    <w:rsid w:val="006A402F"/>
    <w:rsid w:val="006A74C1"/>
    <w:rsid w:val="006A7875"/>
    <w:rsid w:val="006A7A16"/>
    <w:rsid w:val="006A7F19"/>
    <w:rsid w:val="006B0C56"/>
    <w:rsid w:val="006B0CFB"/>
    <w:rsid w:val="006B121D"/>
    <w:rsid w:val="006B1A9B"/>
    <w:rsid w:val="006B425D"/>
    <w:rsid w:val="006B6F2C"/>
    <w:rsid w:val="006B72CF"/>
    <w:rsid w:val="006C020A"/>
    <w:rsid w:val="006C1B0A"/>
    <w:rsid w:val="006C269B"/>
    <w:rsid w:val="006C424B"/>
    <w:rsid w:val="006C4A5F"/>
    <w:rsid w:val="006C630A"/>
    <w:rsid w:val="006C6706"/>
    <w:rsid w:val="006D0AEA"/>
    <w:rsid w:val="006D0D34"/>
    <w:rsid w:val="006D3A9E"/>
    <w:rsid w:val="006D3B7D"/>
    <w:rsid w:val="006D50FF"/>
    <w:rsid w:val="006D52B9"/>
    <w:rsid w:val="006D790A"/>
    <w:rsid w:val="006E04A6"/>
    <w:rsid w:val="006E06D2"/>
    <w:rsid w:val="006E0E18"/>
    <w:rsid w:val="006E1B1C"/>
    <w:rsid w:val="006E1DA4"/>
    <w:rsid w:val="006E2C1D"/>
    <w:rsid w:val="006E2C94"/>
    <w:rsid w:val="006E38AA"/>
    <w:rsid w:val="006E39A3"/>
    <w:rsid w:val="006E3F50"/>
    <w:rsid w:val="006E4F22"/>
    <w:rsid w:val="006E5CA6"/>
    <w:rsid w:val="006E6F79"/>
    <w:rsid w:val="006F030F"/>
    <w:rsid w:val="006F18CC"/>
    <w:rsid w:val="006F231C"/>
    <w:rsid w:val="006F25C5"/>
    <w:rsid w:val="006F2728"/>
    <w:rsid w:val="006F30B1"/>
    <w:rsid w:val="006F7979"/>
    <w:rsid w:val="006F7AF4"/>
    <w:rsid w:val="00701224"/>
    <w:rsid w:val="00701805"/>
    <w:rsid w:val="00701ED2"/>
    <w:rsid w:val="00702BC4"/>
    <w:rsid w:val="007075FF"/>
    <w:rsid w:val="0071166C"/>
    <w:rsid w:val="00711D78"/>
    <w:rsid w:val="00711F46"/>
    <w:rsid w:val="0071236E"/>
    <w:rsid w:val="0071335C"/>
    <w:rsid w:val="0071342B"/>
    <w:rsid w:val="007140D1"/>
    <w:rsid w:val="007158F0"/>
    <w:rsid w:val="007178FA"/>
    <w:rsid w:val="00724C99"/>
    <w:rsid w:val="00725649"/>
    <w:rsid w:val="00725DF3"/>
    <w:rsid w:val="00725EAD"/>
    <w:rsid w:val="0072603D"/>
    <w:rsid w:val="00726433"/>
    <w:rsid w:val="007264F3"/>
    <w:rsid w:val="0072696F"/>
    <w:rsid w:val="00727D58"/>
    <w:rsid w:val="00730FB3"/>
    <w:rsid w:val="007317A8"/>
    <w:rsid w:val="007317B0"/>
    <w:rsid w:val="00731BF9"/>
    <w:rsid w:val="00732A06"/>
    <w:rsid w:val="00732BB8"/>
    <w:rsid w:val="007336B2"/>
    <w:rsid w:val="007349B4"/>
    <w:rsid w:val="00734E8D"/>
    <w:rsid w:val="00734F56"/>
    <w:rsid w:val="00735806"/>
    <w:rsid w:val="007360CD"/>
    <w:rsid w:val="007362F6"/>
    <w:rsid w:val="00736BE5"/>
    <w:rsid w:val="00736FE2"/>
    <w:rsid w:val="0074014C"/>
    <w:rsid w:val="00741A04"/>
    <w:rsid w:val="00744176"/>
    <w:rsid w:val="00751D47"/>
    <w:rsid w:val="007525E9"/>
    <w:rsid w:val="00752E5D"/>
    <w:rsid w:val="00754595"/>
    <w:rsid w:val="00754890"/>
    <w:rsid w:val="007563BB"/>
    <w:rsid w:val="00756599"/>
    <w:rsid w:val="00756C5F"/>
    <w:rsid w:val="007570E7"/>
    <w:rsid w:val="007601EE"/>
    <w:rsid w:val="00760C1C"/>
    <w:rsid w:val="00761E19"/>
    <w:rsid w:val="00762AA8"/>
    <w:rsid w:val="00763322"/>
    <w:rsid w:val="00763498"/>
    <w:rsid w:val="007659DB"/>
    <w:rsid w:val="007667B4"/>
    <w:rsid w:val="00767352"/>
    <w:rsid w:val="00767739"/>
    <w:rsid w:val="0076776C"/>
    <w:rsid w:val="00770A2D"/>
    <w:rsid w:val="00770BB9"/>
    <w:rsid w:val="007723A3"/>
    <w:rsid w:val="00772BE3"/>
    <w:rsid w:val="00772FF9"/>
    <w:rsid w:val="0077354A"/>
    <w:rsid w:val="00775596"/>
    <w:rsid w:val="00775EB4"/>
    <w:rsid w:val="007834AC"/>
    <w:rsid w:val="007838ED"/>
    <w:rsid w:val="00783AFF"/>
    <w:rsid w:val="00784615"/>
    <w:rsid w:val="00784B9F"/>
    <w:rsid w:val="00785DA7"/>
    <w:rsid w:val="00791D78"/>
    <w:rsid w:val="00791F6F"/>
    <w:rsid w:val="00792AD9"/>
    <w:rsid w:val="00794C66"/>
    <w:rsid w:val="00796B96"/>
    <w:rsid w:val="007A09CC"/>
    <w:rsid w:val="007A0C84"/>
    <w:rsid w:val="007A3661"/>
    <w:rsid w:val="007A433E"/>
    <w:rsid w:val="007A6551"/>
    <w:rsid w:val="007A7AEF"/>
    <w:rsid w:val="007B0420"/>
    <w:rsid w:val="007B05BB"/>
    <w:rsid w:val="007B27A8"/>
    <w:rsid w:val="007B417A"/>
    <w:rsid w:val="007B4461"/>
    <w:rsid w:val="007B4F39"/>
    <w:rsid w:val="007B5C4A"/>
    <w:rsid w:val="007B5ECF"/>
    <w:rsid w:val="007B6A3A"/>
    <w:rsid w:val="007B6B82"/>
    <w:rsid w:val="007B6C25"/>
    <w:rsid w:val="007B7FCD"/>
    <w:rsid w:val="007C0583"/>
    <w:rsid w:val="007C08B6"/>
    <w:rsid w:val="007C1B07"/>
    <w:rsid w:val="007C2A90"/>
    <w:rsid w:val="007C2C3D"/>
    <w:rsid w:val="007C3D4B"/>
    <w:rsid w:val="007C3E0E"/>
    <w:rsid w:val="007C67D4"/>
    <w:rsid w:val="007D07E1"/>
    <w:rsid w:val="007D14FC"/>
    <w:rsid w:val="007D3B20"/>
    <w:rsid w:val="007D4108"/>
    <w:rsid w:val="007D5EC2"/>
    <w:rsid w:val="007D6462"/>
    <w:rsid w:val="007D6703"/>
    <w:rsid w:val="007D7391"/>
    <w:rsid w:val="007E07A9"/>
    <w:rsid w:val="007E105E"/>
    <w:rsid w:val="007E1334"/>
    <w:rsid w:val="007E3828"/>
    <w:rsid w:val="007E477D"/>
    <w:rsid w:val="007E5EE8"/>
    <w:rsid w:val="007E6657"/>
    <w:rsid w:val="007E717C"/>
    <w:rsid w:val="007E7857"/>
    <w:rsid w:val="007E7F9F"/>
    <w:rsid w:val="007F0FA6"/>
    <w:rsid w:val="007F1D68"/>
    <w:rsid w:val="007F213F"/>
    <w:rsid w:val="007F2637"/>
    <w:rsid w:val="007F2679"/>
    <w:rsid w:val="007F3AD5"/>
    <w:rsid w:val="007F4AF1"/>
    <w:rsid w:val="007F4B63"/>
    <w:rsid w:val="007F5A2E"/>
    <w:rsid w:val="007F7737"/>
    <w:rsid w:val="007F7D02"/>
    <w:rsid w:val="008005CC"/>
    <w:rsid w:val="008017D2"/>
    <w:rsid w:val="00805C33"/>
    <w:rsid w:val="008071AB"/>
    <w:rsid w:val="0081004B"/>
    <w:rsid w:val="00811685"/>
    <w:rsid w:val="00811A25"/>
    <w:rsid w:val="0081366A"/>
    <w:rsid w:val="00816033"/>
    <w:rsid w:val="00816A93"/>
    <w:rsid w:val="00820459"/>
    <w:rsid w:val="00822C30"/>
    <w:rsid w:val="00823F6D"/>
    <w:rsid w:val="00824991"/>
    <w:rsid w:val="00825F36"/>
    <w:rsid w:val="00826F26"/>
    <w:rsid w:val="00827EEB"/>
    <w:rsid w:val="00827FF2"/>
    <w:rsid w:val="008301F0"/>
    <w:rsid w:val="008303C8"/>
    <w:rsid w:val="00830F4C"/>
    <w:rsid w:val="00834AFA"/>
    <w:rsid w:val="00834CF0"/>
    <w:rsid w:val="00840846"/>
    <w:rsid w:val="00840886"/>
    <w:rsid w:val="00843083"/>
    <w:rsid w:val="008432A5"/>
    <w:rsid w:val="008445F0"/>
    <w:rsid w:val="0084526B"/>
    <w:rsid w:val="00845A06"/>
    <w:rsid w:val="00845D52"/>
    <w:rsid w:val="00845E95"/>
    <w:rsid w:val="00846A9F"/>
    <w:rsid w:val="0084719E"/>
    <w:rsid w:val="008475AA"/>
    <w:rsid w:val="00847C94"/>
    <w:rsid w:val="00851E51"/>
    <w:rsid w:val="00854DFF"/>
    <w:rsid w:val="008555C6"/>
    <w:rsid w:val="008569A3"/>
    <w:rsid w:val="00856B18"/>
    <w:rsid w:val="00860406"/>
    <w:rsid w:val="00860817"/>
    <w:rsid w:val="00861137"/>
    <w:rsid w:val="00861536"/>
    <w:rsid w:val="00862B89"/>
    <w:rsid w:val="00862CAD"/>
    <w:rsid w:val="00864623"/>
    <w:rsid w:val="00864657"/>
    <w:rsid w:val="00864EFB"/>
    <w:rsid w:val="008650BB"/>
    <w:rsid w:val="00865D45"/>
    <w:rsid w:val="00866006"/>
    <w:rsid w:val="00866FF6"/>
    <w:rsid w:val="00867990"/>
    <w:rsid w:val="0087080E"/>
    <w:rsid w:val="00870F9D"/>
    <w:rsid w:val="008712DC"/>
    <w:rsid w:val="0087215D"/>
    <w:rsid w:val="008738DD"/>
    <w:rsid w:val="00873D8C"/>
    <w:rsid w:val="008768AB"/>
    <w:rsid w:val="008773D2"/>
    <w:rsid w:val="00881F9A"/>
    <w:rsid w:val="008825F6"/>
    <w:rsid w:val="008835A4"/>
    <w:rsid w:val="0088378D"/>
    <w:rsid w:val="00886BA2"/>
    <w:rsid w:val="00890641"/>
    <w:rsid w:val="00891719"/>
    <w:rsid w:val="008920DE"/>
    <w:rsid w:val="00894802"/>
    <w:rsid w:val="008949D9"/>
    <w:rsid w:val="008956DF"/>
    <w:rsid w:val="00897811"/>
    <w:rsid w:val="00897FC0"/>
    <w:rsid w:val="008A1A69"/>
    <w:rsid w:val="008A230A"/>
    <w:rsid w:val="008A322E"/>
    <w:rsid w:val="008A5357"/>
    <w:rsid w:val="008A6A8E"/>
    <w:rsid w:val="008B03E0"/>
    <w:rsid w:val="008B0FE2"/>
    <w:rsid w:val="008B2007"/>
    <w:rsid w:val="008B26FB"/>
    <w:rsid w:val="008B5058"/>
    <w:rsid w:val="008B6451"/>
    <w:rsid w:val="008B7035"/>
    <w:rsid w:val="008C00D3"/>
    <w:rsid w:val="008C0C2B"/>
    <w:rsid w:val="008C29C9"/>
    <w:rsid w:val="008C3CEE"/>
    <w:rsid w:val="008C6931"/>
    <w:rsid w:val="008C742C"/>
    <w:rsid w:val="008C74BD"/>
    <w:rsid w:val="008C7589"/>
    <w:rsid w:val="008D128E"/>
    <w:rsid w:val="008D1DC5"/>
    <w:rsid w:val="008D2C23"/>
    <w:rsid w:val="008D34F2"/>
    <w:rsid w:val="008D52A6"/>
    <w:rsid w:val="008D6069"/>
    <w:rsid w:val="008D60ED"/>
    <w:rsid w:val="008E0221"/>
    <w:rsid w:val="008E0230"/>
    <w:rsid w:val="008E1031"/>
    <w:rsid w:val="008E2C56"/>
    <w:rsid w:val="008E3EB8"/>
    <w:rsid w:val="008E4B59"/>
    <w:rsid w:val="008E4ECF"/>
    <w:rsid w:val="008E5EB7"/>
    <w:rsid w:val="008E6071"/>
    <w:rsid w:val="008E65B7"/>
    <w:rsid w:val="008E698F"/>
    <w:rsid w:val="008E69A4"/>
    <w:rsid w:val="008E72E1"/>
    <w:rsid w:val="008F0E92"/>
    <w:rsid w:val="008F388F"/>
    <w:rsid w:val="008F45D6"/>
    <w:rsid w:val="008F464B"/>
    <w:rsid w:val="008F5F39"/>
    <w:rsid w:val="008F700A"/>
    <w:rsid w:val="008F7C9D"/>
    <w:rsid w:val="0090127E"/>
    <w:rsid w:val="009029B2"/>
    <w:rsid w:val="00903868"/>
    <w:rsid w:val="00903DFD"/>
    <w:rsid w:val="00904111"/>
    <w:rsid w:val="009069F9"/>
    <w:rsid w:val="009133EC"/>
    <w:rsid w:val="0091351A"/>
    <w:rsid w:val="00913847"/>
    <w:rsid w:val="00913D28"/>
    <w:rsid w:val="009146F1"/>
    <w:rsid w:val="00914A2C"/>
    <w:rsid w:val="009154B8"/>
    <w:rsid w:val="00915877"/>
    <w:rsid w:val="00915DEE"/>
    <w:rsid w:val="0091613F"/>
    <w:rsid w:val="00917928"/>
    <w:rsid w:val="0092060A"/>
    <w:rsid w:val="00920786"/>
    <w:rsid w:val="00920A15"/>
    <w:rsid w:val="0092448E"/>
    <w:rsid w:val="00924D47"/>
    <w:rsid w:val="0092522E"/>
    <w:rsid w:val="00925944"/>
    <w:rsid w:val="009325F4"/>
    <w:rsid w:val="009343EE"/>
    <w:rsid w:val="00935BEA"/>
    <w:rsid w:val="0093655F"/>
    <w:rsid w:val="0093656B"/>
    <w:rsid w:val="00936598"/>
    <w:rsid w:val="00937026"/>
    <w:rsid w:val="00937BAF"/>
    <w:rsid w:val="009413A3"/>
    <w:rsid w:val="00942D73"/>
    <w:rsid w:val="00944E93"/>
    <w:rsid w:val="009450E5"/>
    <w:rsid w:val="00945DEA"/>
    <w:rsid w:val="009467AE"/>
    <w:rsid w:val="00946960"/>
    <w:rsid w:val="00947C96"/>
    <w:rsid w:val="00953120"/>
    <w:rsid w:val="00953768"/>
    <w:rsid w:val="00954DF5"/>
    <w:rsid w:val="00955856"/>
    <w:rsid w:val="00956A91"/>
    <w:rsid w:val="009651CB"/>
    <w:rsid w:val="0096568A"/>
    <w:rsid w:val="00966A5C"/>
    <w:rsid w:val="00967C4C"/>
    <w:rsid w:val="00971137"/>
    <w:rsid w:val="009734B6"/>
    <w:rsid w:val="00973AB8"/>
    <w:rsid w:val="00975FB3"/>
    <w:rsid w:val="009776CB"/>
    <w:rsid w:val="00977731"/>
    <w:rsid w:val="00981954"/>
    <w:rsid w:val="00981EFC"/>
    <w:rsid w:val="00982572"/>
    <w:rsid w:val="00984B13"/>
    <w:rsid w:val="00985464"/>
    <w:rsid w:val="0098676D"/>
    <w:rsid w:val="00987CBA"/>
    <w:rsid w:val="00991063"/>
    <w:rsid w:val="00991E77"/>
    <w:rsid w:val="009923B1"/>
    <w:rsid w:val="0099280E"/>
    <w:rsid w:val="009928F7"/>
    <w:rsid w:val="0099318D"/>
    <w:rsid w:val="009932BB"/>
    <w:rsid w:val="009936CE"/>
    <w:rsid w:val="00994413"/>
    <w:rsid w:val="00995489"/>
    <w:rsid w:val="0099694D"/>
    <w:rsid w:val="009A02D0"/>
    <w:rsid w:val="009A0F44"/>
    <w:rsid w:val="009A1D4E"/>
    <w:rsid w:val="009A5233"/>
    <w:rsid w:val="009A52F5"/>
    <w:rsid w:val="009A5642"/>
    <w:rsid w:val="009A57FA"/>
    <w:rsid w:val="009A6620"/>
    <w:rsid w:val="009A68DB"/>
    <w:rsid w:val="009A77C0"/>
    <w:rsid w:val="009B227B"/>
    <w:rsid w:val="009B2675"/>
    <w:rsid w:val="009B2FC6"/>
    <w:rsid w:val="009B3503"/>
    <w:rsid w:val="009B547D"/>
    <w:rsid w:val="009B7858"/>
    <w:rsid w:val="009C0B95"/>
    <w:rsid w:val="009C0BCA"/>
    <w:rsid w:val="009C1497"/>
    <w:rsid w:val="009C2382"/>
    <w:rsid w:val="009C250F"/>
    <w:rsid w:val="009C2B16"/>
    <w:rsid w:val="009C2ECC"/>
    <w:rsid w:val="009C31C2"/>
    <w:rsid w:val="009C4C1F"/>
    <w:rsid w:val="009C56A0"/>
    <w:rsid w:val="009C6445"/>
    <w:rsid w:val="009C7988"/>
    <w:rsid w:val="009D09D9"/>
    <w:rsid w:val="009D1772"/>
    <w:rsid w:val="009D1EED"/>
    <w:rsid w:val="009D2EE0"/>
    <w:rsid w:val="009D457E"/>
    <w:rsid w:val="009D70EB"/>
    <w:rsid w:val="009D7A11"/>
    <w:rsid w:val="009E1373"/>
    <w:rsid w:val="009E2DDA"/>
    <w:rsid w:val="009E4399"/>
    <w:rsid w:val="009E65F4"/>
    <w:rsid w:val="009E7768"/>
    <w:rsid w:val="009E7780"/>
    <w:rsid w:val="009F00EF"/>
    <w:rsid w:val="009F191B"/>
    <w:rsid w:val="009F196B"/>
    <w:rsid w:val="009F2F7F"/>
    <w:rsid w:val="009F2FBC"/>
    <w:rsid w:val="009F3510"/>
    <w:rsid w:val="009F40EA"/>
    <w:rsid w:val="009F41CA"/>
    <w:rsid w:val="009F4C36"/>
    <w:rsid w:val="009F4EA5"/>
    <w:rsid w:val="009F5198"/>
    <w:rsid w:val="009F543F"/>
    <w:rsid w:val="009F61F1"/>
    <w:rsid w:val="009F716E"/>
    <w:rsid w:val="009F71A6"/>
    <w:rsid w:val="00A0003F"/>
    <w:rsid w:val="00A0018D"/>
    <w:rsid w:val="00A0293E"/>
    <w:rsid w:val="00A03274"/>
    <w:rsid w:val="00A03D5B"/>
    <w:rsid w:val="00A056E4"/>
    <w:rsid w:val="00A05F6B"/>
    <w:rsid w:val="00A06E47"/>
    <w:rsid w:val="00A06F29"/>
    <w:rsid w:val="00A11545"/>
    <w:rsid w:val="00A1321E"/>
    <w:rsid w:val="00A141A4"/>
    <w:rsid w:val="00A149AB"/>
    <w:rsid w:val="00A154C4"/>
    <w:rsid w:val="00A15D98"/>
    <w:rsid w:val="00A17CF0"/>
    <w:rsid w:val="00A20947"/>
    <w:rsid w:val="00A20DCF"/>
    <w:rsid w:val="00A226FC"/>
    <w:rsid w:val="00A237FA"/>
    <w:rsid w:val="00A239FD"/>
    <w:rsid w:val="00A23FE0"/>
    <w:rsid w:val="00A2471D"/>
    <w:rsid w:val="00A26AEF"/>
    <w:rsid w:val="00A27FCC"/>
    <w:rsid w:val="00A304F0"/>
    <w:rsid w:val="00A33785"/>
    <w:rsid w:val="00A344F5"/>
    <w:rsid w:val="00A351CC"/>
    <w:rsid w:val="00A35296"/>
    <w:rsid w:val="00A371E6"/>
    <w:rsid w:val="00A37406"/>
    <w:rsid w:val="00A377B1"/>
    <w:rsid w:val="00A37D1A"/>
    <w:rsid w:val="00A405FE"/>
    <w:rsid w:val="00A409F6"/>
    <w:rsid w:val="00A4259D"/>
    <w:rsid w:val="00A426A2"/>
    <w:rsid w:val="00A44E2F"/>
    <w:rsid w:val="00A461CA"/>
    <w:rsid w:val="00A46AB9"/>
    <w:rsid w:val="00A46E14"/>
    <w:rsid w:val="00A53EAE"/>
    <w:rsid w:val="00A54460"/>
    <w:rsid w:val="00A55104"/>
    <w:rsid w:val="00A57889"/>
    <w:rsid w:val="00A579F9"/>
    <w:rsid w:val="00A61549"/>
    <w:rsid w:val="00A62B6D"/>
    <w:rsid w:val="00A637D8"/>
    <w:rsid w:val="00A63D8B"/>
    <w:rsid w:val="00A63EAC"/>
    <w:rsid w:val="00A664A8"/>
    <w:rsid w:val="00A70830"/>
    <w:rsid w:val="00A70C38"/>
    <w:rsid w:val="00A71744"/>
    <w:rsid w:val="00A71752"/>
    <w:rsid w:val="00A721DF"/>
    <w:rsid w:val="00A72423"/>
    <w:rsid w:val="00A73036"/>
    <w:rsid w:val="00A73047"/>
    <w:rsid w:val="00A75205"/>
    <w:rsid w:val="00A75467"/>
    <w:rsid w:val="00A75F0A"/>
    <w:rsid w:val="00A80935"/>
    <w:rsid w:val="00A81CB8"/>
    <w:rsid w:val="00A8404B"/>
    <w:rsid w:val="00A84169"/>
    <w:rsid w:val="00A84A88"/>
    <w:rsid w:val="00A86270"/>
    <w:rsid w:val="00A87825"/>
    <w:rsid w:val="00A9040B"/>
    <w:rsid w:val="00A908C8"/>
    <w:rsid w:val="00A93D9A"/>
    <w:rsid w:val="00A97E31"/>
    <w:rsid w:val="00AA16C0"/>
    <w:rsid w:val="00AA1C74"/>
    <w:rsid w:val="00AA1D46"/>
    <w:rsid w:val="00AA2675"/>
    <w:rsid w:val="00AA2DFE"/>
    <w:rsid w:val="00AA463D"/>
    <w:rsid w:val="00AA493D"/>
    <w:rsid w:val="00AA4C02"/>
    <w:rsid w:val="00AA4F55"/>
    <w:rsid w:val="00AA5279"/>
    <w:rsid w:val="00AA7CE5"/>
    <w:rsid w:val="00AA7FC6"/>
    <w:rsid w:val="00AA8036"/>
    <w:rsid w:val="00AB0331"/>
    <w:rsid w:val="00AB0DF2"/>
    <w:rsid w:val="00AB1723"/>
    <w:rsid w:val="00AB22AF"/>
    <w:rsid w:val="00AB29C6"/>
    <w:rsid w:val="00AB2BA9"/>
    <w:rsid w:val="00AB3630"/>
    <w:rsid w:val="00AB3C1C"/>
    <w:rsid w:val="00AB4CA8"/>
    <w:rsid w:val="00AB5275"/>
    <w:rsid w:val="00AB5726"/>
    <w:rsid w:val="00AB5CF6"/>
    <w:rsid w:val="00AB66A2"/>
    <w:rsid w:val="00AB7A0F"/>
    <w:rsid w:val="00AC0F16"/>
    <w:rsid w:val="00AC1B26"/>
    <w:rsid w:val="00AC34B2"/>
    <w:rsid w:val="00AC373C"/>
    <w:rsid w:val="00AC42B4"/>
    <w:rsid w:val="00AC4F5D"/>
    <w:rsid w:val="00AD1DAB"/>
    <w:rsid w:val="00AD3059"/>
    <w:rsid w:val="00AD3475"/>
    <w:rsid w:val="00AD5725"/>
    <w:rsid w:val="00AD5DA9"/>
    <w:rsid w:val="00AD68D1"/>
    <w:rsid w:val="00AD6F9B"/>
    <w:rsid w:val="00AD7B5E"/>
    <w:rsid w:val="00AE335A"/>
    <w:rsid w:val="00AE50F7"/>
    <w:rsid w:val="00AE7037"/>
    <w:rsid w:val="00AE7E0C"/>
    <w:rsid w:val="00AF01B4"/>
    <w:rsid w:val="00AF23D2"/>
    <w:rsid w:val="00AF3A08"/>
    <w:rsid w:val="00AF40B0"/>
    <w:rsid w:val="00AF6B34"/>
    <w:rsid w:val="00AF7334"/>
    <w:rsid w:val="00AF7D25"/>
    <w:rsid w:val="00B00193"/>
    <w:rsid w:val="00B0146A"/>
    <w:rsid w:val="00B01581"/>
    <w:rsid w:val="00B031E2"/>
    <w:rsid w:val="00B041A2"/>
    <w:rsid w:val="00B043A9"/>
    <w:rsid w:val="00B06A2B"/>
    <w:rsid w:val="00B06E10"/>
    <w:rsid w:val="00B06ED2"/>
    <w:rsid w:val="00B116A5"/>
    <w:rsid w:val="00B1197D"/>
    <w:rsid w:val="00B121F0"/>
    <w:rsid w:val="00B12FD8"/>
    <w:rsid w:val="00B14F31"/>
    <w:rsid w:val="00B1579D"/>
    <w:rsid w:val="00B157CB"/>
    <w:rsid w:val="00B15CED"/>
    <w:rsid w:val="00B202D6"/>
    <w:rsid w:val="00B208ED"/>
    <w:rsid w:val="00B20D9D"/>
    <w:rsid w:val="00B22157"/>
    <w:rsid w:val="00B22321"/>
    <w:rsid w:val="00B23240"/>
    <w:rsid w:val="00B23629"/>
    <w:rsid w:val="00B247AB"/>
    <w:rsid w:val="00B24E14"/>
    <w:rsid w:val="00B25C01"/>
    <w:rsid w:val="00B25D3B"/>
    <w:rsid w:val="00B2602D"/>
    <w:rsid w:val="00B265B2"/>
    <w:rsid w:val="00B27C81"/>
    <w:rsid w:val="00B30E1D"/>
    <w:rsid w:val="00B31BD8"/>
    <w:rsid w:val="00B31EAD"/>
    <w:rsid w:val="00B31F5B"/>
    <w:rsid w:val="00B3212C"/>
    <w:rsid w:val="00B32386"/>
    <w:rsid w:val="00B32A19"/>
    <w:rsid w:val="00B333F2"/>
    <w:rsid w:val="00B3360F"/>
    <w:rsid w:val="00B34CC6"/>
    <w:rsid w:val="00B3532E"/>
    <w:rsid w:val="00B3568D"/>
    <w:rsid w:val="00B42CFD"/>
    <w:rsid w:val="00B432BD"/>
    <w:rsid w:val="00B43812"/>
    <w:rsid w:val="00B43813"/>
    <w:rsid w:val="00B43FD3"/>
    <w:rsid w:val="00B4495C"/>
    <w:rsid w:val="00B44F43"/>
    <w:rsid w:val="00B5093B"/>
    <w:rsid w:val="00B51B36"/>
    <w:rsid w:val="00B52015"/>
    <w:rsid w:val="00B528BE"/>
    <w:rsid w:val="00B54A91"/>
    <w:rsid w:val="00B5635C"/>
    <w:rsid w:val="00B57DA4"/>
    <w:rsid w:val="00B60EBF"/>
    <w:rsid w:val="00B615E8"/>
    <w:rsid w:val="00B61D37"/>
    <w:rsid w:val="00B63FB1"/>
    <w:rsid w:val="00B66E62"/>
    <w:rsid w:val="00B709A9"/>
    <w:rsid w:val="00B70DA9"/>
    <w:rsid w:val="00B71419"/>
    <w:rsid w:val="00B71D75"/>
    <w:rsid w:val="00B722E0"/>
    <w:rsid w:val="00B72D2A"/>
    <w:rsid w:val="00B73522"/>
    <w:rsid w:val="00B73736"/>
    <w:rsid w:val="00B74255"/>
    <w:rsid w:val="00B74DD0"/>
    <w:rsid w:val="00B751A1"/>
    <w:rsid w:val="00B77EDC"/>
    <w:rsid w:val="00B82851"/>
    <w:rsid w:val="00B8368C"/>
    <w:rsid w:val="00B83D80"/>
    <w:rsid w:val="00B861F1"/>
    <w:rsid w:val="00B866F0"/>
    <w:rsid w:val="00B868F1"/>
    <w:rsid w:val="00B86A69"/>
    <w:rsid w:val="00B86B8F"/>
    <w:rsid w:val="00B879B3"/>
    <w:rsid w:val="00B9152C"/>
    <w:rsid w:val="00B939AC"/>
    <w:rsid w:val="00B94443"/>
    <w:rsid w:val="00B944C5"/>
    <w:rsid w:val="00B94836"/>
    <w:rsid w:val="00B95582"/>
    <w:rsid w:val="00B9572B"/>
    <w:rsid w:val="00BA0310"/>
    <w:rsid w:val="00BA104B"/>
    <w:rsid w:val="00BA1763"/>
    <w:rsid w:val="00BA2522"/>
    <w:rsid w:val="00BA3AA5"/>
    <w:rsid w:val="00BA5272"/>
    <w:rsid w:val="00BA55DE"/>
    <w:rsid w:val="00BA5E64"/>
    <w:rsid w:val="00BA5ED6"/>
    <w:rsid w:val="00BA77AE"/>
    <w:rsid w:val="00BB00CF"/>
    <w:rsid w:val="00BB0409"/>
    <w:rsid w:val="00BB0504"/>
    <w:rsid w:val="00BB0624"/>
    <w:rsid w:val="00BB0640"/>
    <w:rsid w:val="00BB1042"/>
    <w:rsid w:val="00BB169C"/>
    <w:rsid w:val="00BB3120"/>
    <w:rsid w:val="00BB45FD"/>
    <w:rsid w:val="00BB553D"/>
    <w:rsid w:val="00BB64FE"/>
    <w:rsid w:val="00BC18ED"/>
    <w:rsid w:val="00BC202D"/>
    <w:rsid w:val="00BC2354"/>
    <w:rsid w:val="00BC4CD9"/>
    <w:rsid w:val="00BC5EA6"/>
    <w:rsid w:val="00BC5FD0"/>
    <w:rsid w:val="00BC6E28"/>
    <w:rsid w:val="00BC6F2F"/>
    <w:rsid w:val="00BC740D"/>
    <w:rsid w:val="00BD1742"/>
    <w:rsid w:val="00BD1BFE"/>
    <w:rsid w:val="00BD330E"/>
    <w:rsid w:val="00BD3E62"/>
    <w:rsid w:val="00BD64C8"/>
    <w:rsid w:val="00BD6BE0"/>
    <w:rsid w:val="00BD6F67"/>
    <w:rsid w:val="00BD77C1"/>
    <w:rsid w:val="00BE08D7"/>
    <w:rsid w:val="00BE0919"/>
    <w:rsid w:val="00BE0996"/>
    <w:rsid w:val="00BE21C0"/>
    <w:rsid w:val="00BE28CD"/>
    <w:rsid w:val="00BE2966"/>
    <w:rsid w:val="00BE2967"/>
    <w:rsid w:val="00BE61C3"/>
    <w:rsid w:val="00BE68EC"/>
    <w:rsid w:val="00BE6B83"/>
    <w:rsid w:val="00BF08E6"/>
    <w:rsid w:val="00BF18D9"/>
    <w:rsid w:val="00BF1C38"/>
    <w:rsid w:val="00BF2884"/>
    <w:rsid w:val="00BF33D2"/>
    <w:rsid w:val="00BF4875"/>
    <w:rsid w:val="00BF5B73"/>
    <w:rsid w:val="00BF66D3"/>
    <w:rsid w:val="00BF67A7"/>
    <w:rsid w:val="00C01283"/>
    <w:rsid w:val="00C028CC"/>
    <w:rsid w:val="00C028E4"/>
    <w:rsid w:val="00C03DE3"/>
    <w:rsid w:val="00C0437E"/>
    <w:rsid w:val="00C043D4"/>
    <w:rsid w:val="00C04EA9"/>
    <w:rsid w:val="00C05676"/>
    <w:rsid w:val="00C0695D"/>
    <w:rsid w:val="00C06B01"/>
    <w:rsid w:val="00C07057"/>
    <w:rsid w:val="00C07EAD"/>
    <w:rsid w:val="00C11D1A"/>
    <w:rsid w:val="00C123E6"/>
    <w:rsid w:val="00C136BD"/>
    <w:rsid w:val="00C13711"/>
    <w:rsid w:val="00C137A7"/>
    <w:rsid w:val="00C13FFA"/>
    <w:rsid w:val="00C14E30"/>
    <w:rsid w:val="00C159C1"/>
    <w:rsid w:val="00C15DF3"/>
    <w:rsid w:val="00C1715B"/>
    <w:rsid w:val="00C20E83"/>
    <w:rsid w:val="00C221D3"/>
    <w:rsid w:val="00C23365"/>
    <w:rsid w:val="00C24513"/>
    <w:rsid w:val="00C270B2"/>
    <w:rsid w:val="00C270E6"/>
    <w:rsid w:val="00C27C4F"/>
    <w:rsid w:val="00C31D5F"/>
    <w:rsid w:val="00C336C8"/>
    <w:rsid w:val="00C35D03"/>
    <w:rsid w:val="00C41448"/>
    <w:rsid w:val="00C44087"/>
    <w:rsid w:val="00C444BE"/>
    <w:rsid w:val="00C452EA"/>
    <w:rsid w:val="00C4559E"/>
    <w:rsid w:val="00C52119"/>
    <w:rsid w:val="00C526E9"/>
    <w:rsid w:val="00C54335"/>
    <w:rsid w:val="00C54E18"/>
    <w:rsid w:val="00C55132"/>
    <w:rsid w:val="00C55D54"/>
    <w:rsid w:val="00C56956"/>
    <w:rsid w:val="00C56DEE"/>
    <w:rsid w:val="00C61A81"/>
    <w:rsid w:val="00C62FC0"/>
    <w:rsid w:val="00C64030"/>
    <w:rsid w:val="00C64C7E"/>
    <w:rsid w:val="00C65574"/>
    <w:rsid w:val="00C668C6"/>
    <w:rsid w:val="00C702EA"/>
    <w:rsid w:val="00C707E4"/>
    <w:rsid w:val="00C72FA8"/>
    <w:rsid w:val="00C7425F"/>
    <w:rsid w:val="00C74BF1"/>
    <w:rsid w:val="00C74E5C"/>
    <w:rsid w:val="00C761C7"/>
    <w:rsid w:val="00C76445"/>
    <w:rsid w:val="00C76CDA"/>
    <w:rsid w:val="00C76DF1"/>
    <w:rsid w:val="00C8009C"/>
    <w:rsid w:val="00C81071"/>
    <w:rsid w:val="00C81F4F"/>
    <w:rsid w:val="00C82D5B"/>
    <w:rsid w:val="00C858BE"/>
    <w:rsid w:val="00C87AA4"/>
    <w:rsid w:val="00C9148F"/>
    <w:rsid w:val="00C92ED2"/>
    <w:rsid w:val="00C940EA"/>
    <w:rsid w:val="00C945F4"/>
    <w:rsid w:val="00C94BE5"/>
    <w:rsid w:val="00C961BC"/>
    <w:rsid w:val="00CA1CEF"/>
    <w:rsid w:val="00CA3038"/>
    <w:rsid w:val="00CA322B"/>
    <w:rsid w:val="00CA678B"/>
    <w:rsid w:val="00CA73DA"/>
    <w:rsid w:val="00CB3E02"/>
    <w:rsid w:val="00CB609E"/>
    <w:rsid w:val="00CB67BD"/>
    <w:rsid w:val="00CB7838"/>
    <w:rsid w:val="00CB797D"/>
    <w:rsid w:val="00CB799A"/>
    <w:rsid w:val="00CB7D37"/>
    <w:rsid w:val="00CC039D"/>
    <w:rsid w:val="00CC094F"/>
    <w:rsid w:val="00CC11F3"/>
    <w:rsid w:val="00CC1812"/>
    <w:rsid w:val="00CC358A"/>
    <w:rsid w:val="00CC381F"/>
    <w:rsid w:val="00CC502C"/>
    <w:rsid w:val="00CC700A"/>
    <w:rsid w:val="00CD0D6B"/>
    <w:rsid w:val="00CD1DFE"/>
    <w:rsid w:val="00CD1E2B"/>
    <w:rsid w:val="00CD2176"/>
    <w:rsid w:val="00CD2676"/>
    <w:rsid w:val="00CD497E"/>
    <w:rsid w:val="00CD5495"/>
    <w:rsid w:val="00CD5528"/>
    <w:rsid w:val="00CD64CB"/>
    <w:rsid w:val="00CD7D79"/>
    <w:rsid w:val="00CD7E1D"/>
    <w:rsid w:val="00CE0ADE"/>
    <w:rsid w:val="00CE10DE"/>
    <w:rsid w:val="00CE1917"/>
    <w:rsid w:val="00CE1F1C"/>
    <w:rsid w:val="00CE238D"/>
    <w:rsid w:val="00CE2763"/>
    <w:rsid w:val="00CE5287"/>
    <w:rsid w:val="00CE56E2"/>
    <w:rsid w:val="00CE62A4"/>
    <w:rsid w:val="00CE7832"/>
    <w:rsid w:val="00CE7A4B"/>
    <w:rsid w:val="00CF10F3"/>
    <w:rsid w:val="00CF29C8"/>
    <w:rsid w:val="00CF3335"/>
    <w:rsid w:val="00CF58A0"/>
    <w:rsid w:val="00CF5ED1"/>
    <w:rsid w:val="00CF6B14"/>
    <w:rsid w:val="00CF6C8D"/>
    <w:rsid w:val="00D00D86"/>
    <w:rsid w:val="00D00E45"/>
    <w:rsid w:val="00D012BE"/>
    <w:rsid w:val="00D01319"/>
    <w:rsid w:val="00D022F2"/>
    <w:rsid w:val="00D03F28"/>
    <w:rsid w:val="00D04960"/>
    <w:rsid w:val="00D04FE4"/>
    <w:rsid w:val="00D05C44"/>
    <w:rsid w:val="00D067B5"/>
    <w:rsid w:val="00D07F75"/>
    <w:rsid w:val="00D11411"/>
    <w:rsid w:val="00D11D35"/>
    <w:rsid w:val="00D12DB3"/>
    <w:rsid w:val="00D23BD8"/>
    <w:rsid w:val="00D249AC"/>
    <w:rsid w:val="00D24B4B"/>
    <w:rsid w:val="00D264A6"/>
    <w:rsid w:val="00D26AF0"/>
    <w:rsid w:val="00D26F61"/>
    <w:rsid w:val="00D30362"/>
    <w:rsid w:val="00D31ABA"/>
    <w:rsid w:val="00D32E8F"/>
    <w:rsid w:val="00D35C0D"/>
    <w:rsid w:val="00D3695E"/>
    <w:rsid w:val="00D4249F"/>
    <w:rsid w:val="00D428BA"/>
    <w:rsid w:val="00D42B52"/>
    <w:rsid w:val="00D43AE2"/>
    <w:rsid w:val="00D471C2"/>
    <w:rsid w:val="00D472B1"/>
    <w:rsid w:val="00D513E3"/>
    <w:rsid w:val="00D521E7"/>
    <w:rsid w:val="00D5273E"/>
    <w:rsid w:val="00D52F60"/>
    <w:rsid w:val="00D5488A"/>
    <w:rsid w:val="00D54C25"/>
    <w:rsid w:val="00D55148"/>
    <w:rsid w:val="00D60C1C"/>
    <w:rsid w:val="00D619A2"/>
    <w:rsid w:val="00D637C3"/>
    <w:rsid w:val="00D64613"/>
    <w:rsid w:val="00D64892"/>
    <w:rsid w:val="00D66A68"/>
    <w:rsid w:val="00D672A6"/>
    <w:rsid w:val="00D67779"/>
    <w:rsid w:val="00D6789B"/>
    <w:rsid w:val="00D704B0"/>
    <w:rsid w:val="00D7080F"/>
    <w:rsid w:val="00D70A4B"/>
    <w:rsid w:val="00D712D8"/>
    <w:rsid w:val="00D716F8"/>
    <w:rsid w:val="00D736FD"/>
    <w:rsid w:val="00D73741"/>
    <w:rsid w:val="00D74CF4"/>
    <w:rsid w:val="00D75380"/>
    <w:rsid w:val="00D75F12"/>
    <w:rsid w:val="00D82726"/>
    <w:rsid w:val="00D8336B"/>
    <w:rsid w:val="00D83EEB"/>
    <w:rsid w:val="00D84C16"/>
    <w:rsid w:val="00D8535D"/>
    <w:rsid w:val="00D86274"/>
    <w:rsid w:val="00D90152"/>
    <w:rsid w:val="00D90F97"/>
    <w:rsid w:val="00D9131C"/>
    <w:rsid w:val="00D925AF"/>
    <w:rsid w:val="00D9343D"/>
    <w:rsid w:val="00D9454F"/>
    <w:rsid w:val="00D951B0"/>
    <w:rsid w:val="00D95A14"/>
    <w:rsid w:val="00D96539"/>
    <w:rsid w:val="00D97F31"/>
    <w:rsid w:val="00DA12BC"/>
    <w:rsid w:val="00DA264A"/>
    <w:rsid w:val="00DA2A4A"/>
    <w:rsid w:val="00DA2F93"/>
    <w:rsid w:val="00DA44EF"/>
    <w:rsid w:val="00DA4DCD"/>
    <w:rsid w:val="00DA56D8"/>
    <w:rsid w:val="00DA72E4"/>
    <w:rsid w:val="00DA77C0"/>
    <w:rsid w:val="00DB0C7C"/>
    <w:rsid w:val="00DB1134"/>
    <w:rsid w:val="00DB2491"/>
    <w:rsid w:val="00DB2853"/>
    <w:rsid w:val="00DB2DB2"/>
    <w:rsid w:val="00DB2E75"/>
    <w:rsid w:val="00DB4BAA"/>
    <w:rsid w:val="00DB5A2D"/>
    <w:rsid w:val="00DB69F5"/>
    <w:rsid w:val="00DB70F4"/>
    <w:rsid w:val="00DB7AA2"/>
    <w:rsid w:val="00DB7C14"/>
    <w:rsid w:val="00DC0B61"/>
    <w:rsid w:val="00DC12C6"/>
    <w:rsid w:val="00DC178B"/>
    <w:rsid w:val="00DC39E6"/>
    <w:rsid w:val="00DC5B7E"/>
    <w:rsid w:val="00DC649C"/>
    <w:rsid w:val="00DD280F"/>
    <w:rsid w:val="00DD3CD2"/>
    <w:rsid w:val="00DD46E1"/>
    <w:rsid w:val="00DD4CC8"/>
    <w:rsid w:val="00DD55C1"/>
    <w:rsid w:val="00DD5B35"/>
    <w:rsid w:val="00DD64ED"/>
    <w:rsid w:val="00DD6741"/>
    <w:rsid w:val="00DD6C60"/>
    <w:rsid w:val="00DD7B2A"/>
    <w:rsid w:val="00DE18A6"/>
    <w:rsid w:val="00DE1B7D"/>
    <w:rsid w:val="00DE3B78"/>
    <w:rsid w:val="00DE71CD"/>
    <w:rsid w:val="00DF204F"/>
    <w:rsid w:val="00DF59A0"/>
    <w:rsid w:val="00DF5A23"/>
    <w:rsid w:val="00DF650B"/>
    <w:rsid w:val="00DF72C3"/>
    <w:rsid w:val="00E007E7"/>
    <w:rsid w:val="00E00B4F"/>
    <w:rsid w:val="00E00E02"/>
    <w:rsid w:val="00E010C1"/>
    <w:rsid w:val="00E01AE3"/>
    <w:rsid w:val="00E03DD3"/>
    <w:rsid w:val="00E05177"/>
    <w:rsid w:val="00E0562A"/>
    <w:rsid w:val="00E0792C"/>
    <w:rsid w:val="00E1105B"/>
    <w:rsid w:val="00E12DF9"/>
    <w:rsid w:val="00E1309D"/>
    <w:rsid w:val="00E144FC"/>
    <w:rsid w:val="00E15504"/>
    <w:rsid w:val="00E15B23"/>
    <w:rsid w:val="00E15E56"/>
    <w:rsid w:val="00E166C3"/>
    <w:rsid w:val="00E1679E"/>
    <w:rsid w:val="00E16D60"/>
    <w:rsid w:val="00E17D81"/>
    <w:rsid w:val="00E17EF4"/>
    <w:rsid w:val="00E20C09"/>
    <w:rsid w:val="00E2125F"/>
    <w:rsid w:val="00E238C8"/>
    <w:rsid w:val="00E24516"/>
    <w:rsid w:val="00E249B9"/>
    <w:rsid w:val="00E24AC1"/>
    <w:rsid w:val="00E26846"/>
    <w:rsid w:val="00E26F5D"/>
    <w:rsid w:val="00E27B8B"/>
    <w:rsid w:val="00E30539"/>
    <w:rsid w:val="00E3299C"/>
    <w:rsid w:val="00E34AA9"/>
    <w:rsid w:val="00E350C7"/>
    <w:rsid w:val="00E37235"/>
    <w:rsid w:val="00E405E2"/>
    <w:rsid w:val="00E406CE"/>
    <w:rsid w:val="00E42BFA"/>
    <w:rsid w:val="00E43F9C"/>
    <w:rsid w:val="00E455D8"/>
    <w:rsid w:val="00E478B3"/>
    <w:rsid w:val="00E50365"/>
    <w:rsid w:val="00E50540"/>
    <w:rsid w:val="00E50996"/>
    <w:rsid w:val="00E515EA"/>
    <w:rsid w:val="00E518A4"/>
    <w:rsid w:val="00E54904"/>
    <w:rsid w:val="00E55E77"/>
    <w:rsid w:val="00E56620"/>
    <w:rsid w:val="00E60380"/>
    <w:rsid w:val="00E6130A"/>
    <w:rsid w:val="00E62342"/>
    <w:rsid w:val="00E6241E"/>
    <w:rsid w:val="00E63B85"/>
    <w:rsid w:val="00E63D70"/>
    <w:rsid w:val="00E66526"/>
    <w:rsid w:val="00E67E11"/>
    <w:rsid w:val="00E7196A"/>
    <w:rsid w:val="00E72A9C"/>
    <w:rsid w:val="00E73B96"/>
    <w:rsid w:val="00E753EC"/>
    <w:rsid w:val="00E75A3B"/>
    <w:rsid w:val="00E75A58"/>
    <w:rsid w:val="00E75F57"/>
    <w:rsid w:val="00E77EBC"/>
    <w:rsid w:val="00E80A28"/>
    <w:rsid w:val="00E80B23"/>
    <w:rsid w:val="00E80DA4"/>
    <w:rsid w:val="00E826A4"/>
    <w:rsid w:val="00E845AD"/>
    <w:rsid w:val="00E87572"/>
    <w:rsid w:val="00E879A9"/>
    <w:rsid w:val="00E90FAE"/>
    <w:rsid w:val="00E9109B"/>
    <w:rsid w:val="00E913A3"/>
    <w:rsid w:val="00E91D19"/>
    <w:rsid w:val="00E929C9"/>
    <w:rsid w:val="00E9623A"/>
    <w:rsid w:val="00E97C64"/>
    <w:rsid w:val="00E97F52"/>
    <w:rsid w:val="00EA19C9"/>
    <w:rsid w:val="00EA25D6"/>
    <w:rsid w:val="00EA5835"/>
    <w:rsid w:val="00EA7E38"/>
    <w:rsid w:val="00EB0A97"/>
    <w:rsid w:val="00EB0D73"/>
    <w:rsid w:val="00EB1B34"/>
    <w:rsid w:val="00EB2A02"/>
    <w:rsid w:val="00EB3F65"/>
    <w:rsid w:val="00EB4044"/>
    <w:rsid w:val="00EB47AE"/>
    <w:rsid w:val="00EB4A4F"/>
    <w:rsid w:val="00EB50BE"/>
    <w:rsid w:val="00EB5572"/>
    <w:rsid w:val="00EB67BD"/>
    <w:rsid w:val="00EB779B"/>
    <w:rsid w:val="00EC15A5"/>
    <w:rsid w:val="00EC1B66"/>
    <w:rsid w:val="00EC3C5F"/>
    <w:rsid w:val="00EC4068"/>
    <w:rsid w:val="00EC4C6C"/>
    <w:rsid w:val="00EC4EA4"/>
    <w:rsid w:val="00ED0448"/>
    <w:rsid w:val="00ED2AAC"/>
    <w:rsid w:val="00ED2EF4"/>
    <w:rsid w:val="00ED48A4"/>
    <w:rsid w:val="00ED4C9A"/>
    <w:rsid w:val="00ED6966"/>
    <w:rsid w:val="00ED6BCD"/>
    <w:rsid w:val="00ED7C03"/>
    <w:rsid w:val="00EE06FF"/>
    <w:rsid w:val="00EE2066"/>
    <w:rsid w:val="00EE2BDC"/>
    <w:rsid w:val="00EE30DF"/>
    <w:rsid w:val="00EE3FC0"/>
    <w:rsid w:val="00EE4E43"/>
    <w:rsid w:val="00EF148B"/>
    <w:rsid w:val="00EF3443"/>
    <w:rsid w:val="00EF3489"/>
    <w:rsid w:val="00EF3983"/>
    <w:rsid w:val="00EF46D7"/>
    <w:rsid w:val="00EF49DD"/>
    <w:rsid w:val="00EF54D2"/>
    <w:rsid w:val="00EF71EC"/>
    <w:rsid w:val="00F0043F"/>
    <w:rsid w:val="00F006A2"/>
    <w:rsid w:val="00F015B1"/>
    <w:rsid w:val="00F01ADF"/>
    <w:rsid w:val="00F05036"/>
    <w:rsid w:val="00F0711D"/>
    <w:rsid w:val="00F07A50"/>
    <w:rsid w:val="00F104D6"/>
    <w:rsid w:val="00F133FC"/>
    <w:rsid w:val="00F1482A"/>
    <w:rsid w:val="00F14FD1"/>
    <w:rsid w:val="00F15078"/>
    <w:rsid w:val="00F151FF"/>
    <w:rsid w:val="00F159A1"/>
    <w:rsid w:val="00F15D65"/>
    <w:rsid w:val="00F210CE"/>
    <w:rsid w:val="00F22143"/>
    <w:rsid w:val="00F223EB"/>
    <w:rsid w:val="00F228EB"/>
    <w:rsid w:val="00F2295C"/>
    <w:rsid w:val="00F23B8A"/>
    <w:rsid w:val="00F243D6"/>
    <w:rsid w:val="00F25CEB"/>
    <w:rsid w:val="00F31C4B"/>
    <w:rsid w:val="00F32361"/>
    <w:rsid w:val="00F32C11"/>
    <w:rsid w:val="00F33203"/>
    <w:rsid w:val="00F33F9C"/>
    <w:rsid w:val="00F35B1C"/>
    <w:rsid w:val="00F35D0A"/>
    <w:rsid w:val="00F4284C"/>
    <w:rsid w:val="00F432BC"/>
    <w:rsid w:val="00F437AC"/>
    <w:rsid w:val="00F4444D"/>
    <w:rsid w:val="00F4486F"/>
    <w:rsid w:val="00F44EDD"/>
    <w:rsid w:val="00F45D7C"/>
    <w:rsid w:val="00F470FC"/>
    <w:rsid w:val="00F50835"/>
    <w:rsid w:val="00F51612"/>
    <w:rsid w:val="00F55149"/>
    <w:rsid w:val="00F562AB"/>
    <w:rsid w:val="00F562D5"/>
    <w:rsid w:val="00F61B99"/>
    <w:rsid w:val="00F61E71"/>
    <w:rsid w:val="00F643F9"/>
    <w:rsid w:val="00F6477C"/>
    <w:rsid w:val="00F653A7"/>
    <w:rsid w:val="00F66C56"/>
    <w:rsid w:val="00F67981"/>
    <w:rsid w:val="00F70434"/>
    <w:rsid w:val="00F727E1"/>
    <w:rsid w:val="00F730CC"/>
    <w:rsid w:val="00F73562"/>
    <w:rsid w:val="00F75B6D"/>
    <w:rsid w:val="00F76531"/>
    <w:rsid w:val="00F80D89"/>
    <w:rsid w:val="00F81A11"/>
    <w:rsid w:val="00F81CFC"/>
    <w:rsid w:val="00F83C32"/>
    <w:rsid w:val="00F85743"/>
    <w:rsid w:val="00F85C0C"/>
    <w:rsid w:val="00F90E1B"/>
    <w:rsid w:val="00F91330"/>
    <w:rsid w:val="00F94ECA"/>
    <w:rsid w:val="00F95224"/>
    <w:rsid w:val="00F96B76"/>
    <w:rsid w:val="00F97718"/>
    <w:rsid w:val="00FA1933"/>
    <w:rsid w:val="00FA2530"/>
    <w:rsid w:val="00FA291C"/>
    <w:rsid w:val="00FA380A"/>
    <w:rsid w:val="00FA38D0"/>
    <w:rsid w:val="00FA40C5"/>
    <w:rsid w:val="00FA555D"/>
    <w:rsid w:val="00FA5B3C"/>
    <w:rsid w:val="00FA67C8"/>
    <w:rsid w:val="00FB01C3"/>
    <w:rsid w:val="00FB07C8"/>
    <w:rsid w:val="00FB083A"/>
    <w:rsid w:val="00FB0A63"/>
    <w:rsid w:val="00FB14B1"/>
    <w:rsid w:val="00FB159C"/>
    <w:rsid w:val="00FB1F01"/>
    <w:rsid w:val="00FB2813"/>
    <w:rsid w:val="00FB29E1"/>
    <w:rsid w:val="00FB2FAA"/>
    <w:rsid w:val="00FB4256"/>
    <w:rsid w:val="00FB487C"/>
    <w:rsid w:val="00FB4C1A"/>
    <w:rsid w:val="00FB5CC8"/>
    <w:rsid w:val="00FB7025"/>
    <w:rsid w:val="00FB70B1"/>
    <w:rsid w:val="00FB72CD"/>
    <w:rsid w:val="00FC04A8"/>
    <w:rsid w:val="00FC0923"/>
    <w:rsid w:val="00FC095F"/>
    <w:rsid w:val="00FC0A91"/>
    <w:rsid w:val="00FC178C"/>
    <w:rsid w:val="00FC2B46"/>
    <w:rsid w:val="00FC33B3"/>
    <w:rsid w:val="00FC4467"/>
    <w:rsid w:val="00FC65C7"/>
    <w:rsid w:val="00FD0EA2"/>
    <w:rsid w:val="00FD21F4"/>
    <w:rsid w:val="00FD28EB"/>
    <w:rsid w:val="00FD37AB"/>
    <w:rsid w:val="00FD5858"/>
    <w:rsid w:val="00FD5B56"/>
    <w:rsid w:val="00FD66BB"/>
    <w:rsid w:val="00FD6D27"/>
    <w:rsid w:val="00FD7198"/>
    <w:rsid w:val="00FD7482"/>
    <w:rsid w:val="00FE021B"/>
    <w:rsid w:val="00FE10EE"/>
    <w:rsid w:val="00FE5109"/>
    <w:rsid w:val="00FE56EB"/>
    <w:rsid w:val="00FE5837"/>
    <w:rsid w:val="00FF097A"/>
    <w:rsid w:val="00FF347C"/>
    <w:rsid w:val="00FF3F3C"/>
    <w:rsid w:val="00FF4898"/>
    <w:rsid w:val="01008026"/>
    <w:rsid w:val="01228975"/>
    <w:rsid w:val="01327925"/>
    <w:rsid w:val="0183B3D8"/>
    <w:rsid w:val="018CF283"/>
    <w:rsid w:val="018FDF62"/>
    <w:rsid w:val="01987A53"/>
    <w:rsid w:val="01A7F57D"/>
    <w:rsid w:val="01C52967"/>
    <w:rsid w:val="020ED42C"/>
    <w:rsid w:val="02370C25"/>
    <w:rsid w:val="025F6C27"/>
    <w:rsid w:val="02B47B31"/>
    <w:rsid w:val="03070E2F"/>
    <w:rsid w:val="03192CEF"/>
    <w:rsid w:val="0323C7E3"/>
    <w:rsid w:val="03563C8A"/>
    <w:rsid w:val="03601569"/>
    <w:rsid w:val="036FE964"/>
    <w:rsid w:val="0372075B"/>
    <w:rsid w:val="03851FCC"/>
    <w:rsid w:val="039FF073"/>
    <w:rsid w:val="03C5D241"/>
    <w:rsid w:val="03D1325D"/>
    <w:rsid w:val="03F1FC2C"/>
    <w:rsid w:val="0410FA1D"/>
    <w:rsid w:val="041AD799"/>
    <w:rsid w:val="041B8C46"/>
    <w:rsid w:val="04284638"/>
    <w:rsid w:val="042AF022"/>
    <w:rsid w:val="046E94A7"/>
    <w:rsid w:val="04BCDD76"/>
    <w:rsid w:val="04BCFE0F"/>
    <w:rsid w:val="04CB93F8"/>
    <w:rsid w:val="04D45E6F"/>
    <w:rsid w:val="04FBE045"/>
    <w:rsid w:val="05257EB5"/>
    <w:rsid w:val="053519B8"/>
    <w:rsid w:val="05522BCA"/>
    <w:rsid w:val="05E6B480"/>
    <w:rsid w:val="06379A5A"/>
    <w:rsid w:val="06451A30"/>
    <w:rsid w:val="0647140B"/>
    <w:rsid w:val="06770BF8"/>
    <w:rsid w:val="06AC7B18"/>
    <w:rsid w:val="06AE8802"/>
    <w:rsid w:val="06B0B657"/>
    <w:rsid w:val="06B0B7E8"/>
    <w:rsid w:val="06B877C5"/>
    <w:rsid w:val="06DE7367"/>
    <w:rsid w:val="06EE6EE2"/>
    <w:rsid w:val="075F4F82"/>
    <w:rsid w:val="07921ECF"/>
    <w:rsid w:val="07B09186"/>
    <w:rsid w:val="082CB7D7"/>
    <w:rsid w:val="084C229B"/>
    <w:rsid w:val="08544FC5"/>
    <w:rsid w:val="0888B94F"/>
    <w:rsid w:val="08BE67E4"/>
    <w:rsid w:val="09156552"/>
    <w:rsid w:val="09870D5B"/>
    <w:rsid w:val="09A1463F"/>
    <w:rsid w:val="09AAA709"/>
    <w:rsid w:val="09E0D3E9"/>
    <w:rsid w:val="0AA510D2"/>
    <w:rsid w:val="0AB55B74"/>
    <w:rsid w:val="0AC9F8F3"/>
    <w:rsid w:val="0AFEDC6F"/>
    <w:rsid w:val="0B17D5EE"/>
    <w:rsid w:val="0B600A36"/>
    <w:rsid w:val="0B754BEB"/>
    <w:rsid w:val="0BCFB752"/>
    <w:rsid w:val="0BF0F91C"/>
    <w:rsid w:val="0BF792F0"/>
    <w:rsid w:val="0C12A6AE"/>
    <w:rsid w:val="0C8330E5"/>
    <w:rsid w:val="0C8F4583"/>
    <w:rsid w:val="0C9A7DF2"/>
    <w:rsid w:val="0C9F03DD"/>
    <w:rsid w:val="0D4260BB"/>
    <w:rsid w:val="0D6C3B85"/>
    <w:rsid w:val="0DBBE677"/>
    <w:rsid w:val="0DDAC758"/>
    <w:rsid w:val="0DE39616"/>
    <w:rsid w:val="0E217BB5"/>
    <w:rsid w:val="0E50FBA3"/>
    <w:rsid w:val="0E6E6611"/>
    <w:rsid w:val="0E82EFD7"/>
    <w:rsid w:val="0EB24812"/>
    <w:rsid w:val="0EBAE7C5"/>
    <w:rsid w:val="0F179FCB"/>
    <w:rsid w:val="0F4020BA"/>
    <w:rsid w:val="0F96857E"/>
    <w:rsid w:val="0FADCC72"/>
    <w:rsid w:val="0FE6D2B8"/>
    <w:rsid w:val="1019E88D"/>
    <w:rsid w:val="106ED8D3"/>
    <w:rsid w:val="109D8D8C"/>
    <w:rsid w:val="10AEAECF"/>
    <w:rsid w:val="1117715B"/>
    <w:rsid w:val="1175A891"/>
    <w:rsid w:val="11929A2C"/>
    <w:rsid w:val="11B6CAF5"/>
    <w:rsid w:val="11D912A4"/>
    <w:rsid w:val="11FC08A9"/>
    <w:rsid w:val="1222D6FA"/>
    <w:rsid w:val="123D9B1A"/>
    <w:rsid w:val="12FF3AA2"/>
    <w:rsid w:val="130C3E32"/>
    <w:rsid w:val="133B048B"/>
    <w:rsid w:val="13726B66"/>
    <w:rsid w:val="1397D90A"/>
    <w:rsid w:val="13DE175C"/>
    <w:rsid w:val="13DFE5E4"/>
    <w:rsid w:val="1408E87D"/>
    <w:rsid w:val="144F1240"/>
    <w:rsid w:val="1471696B"/>
    <w:rsid w:val="14E51749"/>
    <w:rsid w:val="1587E3E9"/>
    <w:rsid w:val="15A9841C"/>
    <w:rsid w:val="15C7F446"/>
    <w:rsid w:val="1670B10E"/>
    <w:rsid w:val="167354AF"/>
    <w:rsid w:val="168A90B8"/>
    <w:rsid w:val="169CD246"/>
    <w:rsid w:val="16CBAB09"/>
    <w:rsid w:val="173E1525"/>
    <w:rsid w:val="173F031A"/>
    <w:rsid w:val="175AB7F7"/>
    <w:rsid w:val="17AAE583"/>
    <w:rsid w:val="180D2CD2"/>
    <w:rsid w:val="181CB80B"/>
    <w:rsid w:val="18565D39"/>
    <w:rsid w:val="187B47E8"/>
    <w:rsid w:val="18CB6B15"/>
    <w:rsid w:val="18DC1A26"/>
    <w:rsid w:val="18EC1CA9"/>
    <w:rsid w:val="18F311E5"/>
    <w:rsid w:val="1905558E"/>
    <w:rsid w:val="191CB07F"/>
    <w:rsid w:val="191D0994"/>
    <w:rsid w:val="1935AD0F"/>
    <w:rsid w:val="1947AB2B"/>
    <w:rsid w:val="1953408D"/>
    <w:rsid w:val="195992DC"/>
    <w:rsid w:val="19705480"/>
    <w:rsid w:val="197750D6"/>
    <w:rsid w:val="199CEC60"/>
    <w:rsid w:val="19B8886C"/>
    <w:rsid w:val="19D5ED63"/>
    <w:rsid w:val="19D835DD"/>
    <w:rsid w:val="1A112A99"/>
    <w:rsid w:val="1A1CA04C"/>
    <w:rsid w:val="1A2D4B05"/>
    <w:rsid w:val="1A3A4728"/>
    <w:rsid w:val="1A55EAE5"/>
    <w:rsid w:val="1A76AE7C"/>
    <w:rsid w:val="1A831077"/>
    <w:rsid w:val="1AA9B8CC"/>
    <w:rsid w:val="1AC3ACB5"/>
    <w:rsid w:val="1AE72368"/>
    <w:rsid w:val="1AEC8E32"/>
    <w:rsid w:val="1AF6D9AB"/>
    <w:rsid w:val="1AF73AE2"/>
    <w:rsid w:val="1B13BDF1"/>
    <w:rsid w:val="1B187CBA"/>
    <w:rsid w:val="1B71BDC4"/>
    <w:rsid w:val="1B8AD4DC"/>
    <w:rsid w:val="1BA0D7A0"/>
    <w:rsid w:val="1BA862D9"/>
    <w:rsid w:val="1C09091C"/>
    <w:rsid w:val="1C98E756"/>
    <w:rsid w:val="1CA70D5D"/>
    <w:rsid w:val="1CACB427"/>
    <w:rsid w:val="1D1B7676"/>
    <w:rsid w:val="1D3584C4"/>
    <w:rsid w:val="1D3CA801"/>
    <w:rsid w:val="1D3CC312"/>
    <w:rsid w:val="1D4793DD"/>
    <w:rsid w:val="1D7D97AA"/>
    <w:rsid w:val="1DC2CE47"/>
    <w:rsid w:val="1DC5FDC8"/>
    <w:rsid w:val="1DCF0A1F"/>
    <w:rsid w:val="1E0D109F"/>
    <w:rsid w:val="1E468E8F"/>
    <w:rsid w:val="1E54045B"/>
    <w:rsid w:val="1E605CD3"/>
    <w:rsid w:val="1E797617"/>
    <w:rsid w:val="1ED41E3B"/>
    <w:rsid w:val="1EE41A2F"/>
    <w:rsid w:val="1EE77D92"/>
    <w:rsid w:val="1EF9FBC4"/>
    <w:rsid w:val="1F29FB4D"/>
    <w:rsid w:val="1F33F30C"/>
    <w:rsid w:val="1F6C3FD2"/>
    <w:rsid w:val="1FA5C674"/>
    <w:rsid w:val="1FA7B210"/>
    <w:rsid w:val="1FFC5F66"/>
    <w:rsid w:val="2019C621"/>
    <w:rsid w:val="201C5B8C"/>
    <w:rsid w:val="203B190B"/>
    <w:rsid w:val="2051623C"/>
    <w:rsid w:val="20A6348E"/>
    <w:rsid w:val="20CB84E5"/>
    <w:rsid w:val="20EFBDB2"/>
    <w:rsid w:val="20F91111"/>
    <w:rsid w:val="20F9B583"/>
    <w:rsid w:val="213B9FF3"/>
    <w:rsid w:val="217AC67F"/>
    <w:rsid w:val="2183DED5"/>
    <w:rsid w:val="219505B5"/>
    <w:rsid w:val="21963789"/>
    <w:rsid w:val="21A35F30"/>
    <w:rsid w:val="21D4F440"/>
    <w:rsid w:val="21F37D65"/>
    <w:rsid w:val="22739EE2"/>
    <w:rsid w:val="22B6314F"/>
    <w:rsid w:val="22B7F3C1"/>
    <w:rsid w:val="22C03F9D"/>
    <w:rsid w:val="22C8EC74"/>
    <w:rsid w:val="22FC1347"/>
    <w:rsid w:val="23197CCE"/>
    <w:rsid w:val="238F4DC6"/>
    <w:rsid w:val="23A6B34F"/>
    <w:rsid w:val="23CCA40A"/>
    <w:rsid w:val="23EF4567"/>
    <w:rsid w:val="2417E3C8"/>
    <w:rsid w:val="24252792"/>
    <w:rsid w:val="243FE3C6"/>
    <w:rsid w:val="247D3036"/>
    <w:rsid w:val="248BAFCD"/>
    <w:rsid w:val="24D2B3E2"/>
    <w:rsid w:val="252E9189"/>
    <w:rsid w:val="255F8581"/>
    <w:rsid w:val="25B50F99"/>
    <w:rsid w:val="25F29A68"/>
    <w:rsid w:val="264B06F0"/>
    <w:rsid w:val="264E36B1"/>
    <w:rsid w:val="268E1304"/>
    <w:rsid w:val="26913AAC"/>
    <w:rsid w:val="26C2EA7F"/>
    <w:rsid w:val="26C47A27"/>
    <w:rsid w:val="26D1F42B"/>
    <w:rsid w:val="26F74823"/>
    <w:rsid w:val="27658AFB"/>
    <w:rsid w:val="2777F35C"/>
    <w:rsid w:val="2778C947"/>
    <w:rsid w:val="279C5816"/>
    <w:rsid w:val="27F246EE"/>
    <w:rsid w:val="27FD9043"/>
    <w:rsid w:val="2810CC20"/>
    <w:rsid w:val="28649EB4"/>
    <w:rsid w:val="286F9C9E"/>
    <w:rsid w:val="28B49A91"/>
    <w:rsid w:val="291499A8"/>
    <w:rsid w:val="29310FD2"/>
    <w:rsid w:val="296943C1"/>
    <w:rsid w:val="29709A12"/>
    <w:rsid w:val="29946F4D"/>
    <w:rsid w:val="29DC1146"/>
    <w:rsid w:val="2A01F904"/>
    <w:rsid w:val="2A4410E0"/>
    <w:rsid w:val="2A4D01D5"/>
    <w:rsid w:val="2A836150"/>
    <w:rsid w:val="2A88440E"/>
    <w:rsid w:val="2A9620D7"/>
    <w:rsid w:val="2AC7E805"/>
    <w:rsid w:val="2AF8B4C9"/>
    <w:rsid w:val="2B3DC70C"/>
    <w:rsid w:val="2B781685"/>
    <w:rsid w:val="2B90D3B3"/>
    <w:rsid w:val="2BFFF997"/>
    <w:rsid w:val="2C288BE7"/>
    <w:rsid w:val="2C6793B5"/>
    <w:rsid w:val="2C872839"/>
    <w:rsid w:val="2CA5F11A"/>
    <w:rsid w:val="2D052E3B"/>
    <w:rsid w:val="2D23D37B"/>
    <w:rsid w:val="2D8FF93A"/>
    <w:rsid w:val="2D914DAC"/>
    <w:rsid w:val="2D95F620"/>
    <w:rsid w:val="2DA88220"/>
    <w:rsid w:val="2DC17283"/>
    <w:rsid w:val="2DE0839A"/>
    <w:rsid w:val="2DE80ACB"/>
    <w:rsid w:val="2DEDE95E"/>
    <w:rsid w:val="2E0822F5"/>
    <w:rsid w:val="2E3C23B1"/>
    <w:rsid w:val="2E3C66AB"/>
    <w:rsid w:val="2E528EB1"/>
    <w:rsid w:val="2E7EEED1"/>
    <w:rsid w:val="2EE6C900"/>
    <w:rsid w:val="2F10BB76"/>
    <w:rsid w:val="2F55B9AE"/>
    <w:rsid w:val="2F7CB7EF"/>
    <w:rsid w:val="2FDB8800"/>
    <w:rsid w:val="30049506"/>
    <w:rsid w:val="30077214"/>
    <w:rsid w:val="30878C69"/>
    <w:rsid w:val="30B68B30"/>
    <w:rsid w:val="30C799FC"/>
    <w:rsid w:val="30C957C8"/>
    <w:rsid w:val="3115BD1B"/>
    <w:rsid w:val="3130F0FC"/>
    <w:rsid w:val="31392D5A"/>
    <w:rsid w:val="31487DE9"/>
    <w:rsid w:val="314A03E1"/>
    <w:rsid w:val="317DDF86"/>
    <w:rsid w:val="31A03101"/>
    <w:rsid w:val="31B420A0"/>
    <w:rsid w:val="31C2846C"/>
    <w:rsid w:val="31D00A2C"/>
    <w:rsid w:val="31EB370E"/>
    <w:rsid w:val="3202A9BF"/>
    <w:rsid w:val="32279117"/>
    <w:rsid w:val="3239439C"/>
    <w:rsid w:val="325F68C7"/>
    <w:rsid w:val="32636A5D"/>
    <w:rsid w:val="3273C7BA"/>
    <w:rsid w:val="32B1088E"/>
    <w:rsid w:val="32BB3F65"/>
    <w:rsid w:val="32D58F5B"/>
    <w:rsid w:val="32EE21AE"/>
    <w:rsid w:val="33425EA5"/>
    <w:rsid w:val="33810738"/>
    <w:rsid w:val="33869A9F"/>
    <w:rsid w:val="33931BF8"/>
    <w:rsid w:val="3395F7ED"/>
    <w:rsid w:val="33D9AB18"/>
    <w:rsid w:val="33E13491"/>
    <w:rsid w:val="34023890"/>
    <w:rsid w:val="344730A2"/>
    <w:rsid w:val="34A7C10D"/>
    <w:rsid w:val="34A7C731"/>
    <w:rsid w:val="34B75DF8"/>
    <w:rsid w:val="34CA4FD6"/>
    <w:rsid w:val="34D3EAEC"/>
    <w:rsid w:val="34E4B033"/>
    <w:rsid w:val="3509CD14"/>
    <w:rsid w:val="353106CD"/>
    <w:rsid w:val="35378C49"/>
    <w:rsid w:val="353B2E7E"/>
    <w:rsid w:val="35422CBA"/>
    <w:rsid w:val="35563E0C"/>
    <w:rsid w:val="3577F5FA"/>
    <w:rsid w:val="35896931"/>
    <w:rsid w:val="35AC8C29"/>
    <w:rsid w:val="35BAC8FA"/>
    <w:rsid w:val="3604B0F7"/>
    <w:rsid w:val="363D88E9"/>
    <w:rsid w:val="36415890"/>
    <w:rsid w:val="36554DBE"/>
    <w:rsid w:val="3655C426"/>
    <w:rsid w:val="365AEB6C"/>
    <w:rsid w:val="3687EB4F"/>
    <w:rsid w:val="36C0EADC"/>
    <w:rsid w:val="36DD2DB7"/>
    <w:rsid w:val="36E59B77"/>
    <w:rsid w:val="36E7F799"/>
    <w:rsid w:val="37328638"/>
    <w:rsid w:val="3744480F"/>
    <w:rsid w:val="37C983C6"/>
    <w:rsid w:val="37D15015"/>
    <w:rsid w:val="38368009"/>
    <w:rsid w:val="38B5F601"/>
    <w:rsid w:val="38DCC70F"/>
    <w:rsid w:val="38E5CD00"/>
    <w:rsid w:val="38ED2636"/>
    <w:rsid w:val="38F2B131"/>
    <w:rsid w:val="38FF6834"/>
    <w:rsid w:val="392A6958"/>
    <w:rsid w:val="3948B1CA"/>
    <w:rsid w:val="39608CD9"/>
    <w:rsid w:val="397CF0CB"/>
    <w:rsid w:val="39883914"/>
    <w:rsid w:val="39A558F1"/>
    <w:rsid w:val="3A2CB441"/>
    <w:rsid w:val="3A2F1D5A"/>
    <w:rsid w:val="3A46280D"/>
    <w:rsid w:val="3A6E7C42"/>
    <w:rsid w:val="3A8D28F2"/>
    <w:rsid w:val="3AEE9327"/>
    <w:rsid w:val="3B1235AF"/>
    <w:rsid w:val="3B24CA8B"/>
    <w:rsid w:val="3B412952"/>
    <w:rsid w:val="3B5B111D"/>
    <w:rsid w:val="3B6A1400"/>
    <w:rsid w:val="3BE1C315"/>
    <w:rsid w:val="3BED6A2F"/>
    <w:rsid w:val="3C7256AF"/>
    <w:rsid w:val="3C8CFDD6"/>
    <w:rsid w:val="3C9BE960"/>
    <w:rsid w:val="3CC0AEB7"/>
    <w:rsid w:val="3CDA38D7"/>
    <w:rsid w:val="3CDCF9B3"/>
    <w:rsid w:val="3CE2D504"/>
    <w:rsid w:val="3D1BD421"/>
    <w:rsid w:val="3DA3B0C6"/>
    <w:rsid w:val="3DA6D3D4"/>
    <w:rsid w:val="3DB5EF16"/>
    <w:rsid w:val="3DBA5CB1"/>
    <w:rsid w:val="3DCAB89B"/>
    <w:rsid w:val="3E1E890F"/>
    <w:rsid w:val="3E20BB1E"/>
    <w:rsid w:val="3E5141AA"/>
    <w:rsid w:val="3E68AD4E"/>
    <w:rsid w:val="3E7B31D9"/>
    <w:rsid w:val="3E941150"/>
    <w:rsid w:val="3EA86806"/>
    <w:rsid w:val="3EB69F9B"/>
    <w:rsid w:val="3ED8C92B"/>
    <w:rsid w:val="3F2813F8"/>
    <w:rsid w:val="3F35BDCE"/>
    <w:rsid w:val="3F416FAC"/>
    <w:rsid w:val="3F427430"/>
    <w:rsid w:val="3F4E5AE0"/>
    <w:rsid w:val="3F5246D2"/>
    <w:rsid w:val="3F7E635F"/>
    <w:rsid w:val="3F8B03DB"/>
    <w:rsid w:val="3F8E7FCC"/>
    <w:rsid w:val="3F9BF0E3"/>
    <w:rsid w:val="3FB47AA2"/>
    <w:rsid w:val="3FB6BF8A"/>
    <w:rsid w:val="3FBD1039"/>
    <w:rsid w:val="3FC08966"/>
    <w:rsid w:val="3FC3EDBD"/>
    <w:rsid w:val="3FC95E75"/>
    <w:rsid w:val="3FEF2EAC"/>
    <w:rsid w:val="40149A75"/>
    <w:rsid w:val="401C6451"/>
    <w:rsid w:val="403B6AD0"/>
    <w:rsid w:val="4054B2F5"/>
    <w:rsid w:val="4066BCB8"/>
    <w:rsid w:val="40C035AD"/>
    <w:rsid w:val="40CFB68A"/>
    <w:rsid w:val="40F07EB5"/>
    <w:rsid w:val="4125B3AA"/>
    <w:rsid w:val="4179124C"/>
    <w:rsid w:val="41AEDB72"/>
    <w:rsid w:val="41B3D473"/>
    <w:rsid w:val="421E19B2"/>
    <w:rsid w:val="422FA6FE"/>
    <w:rsid w:val="42498280"/>
    <w:rsid w:val="4255C048"/>
    <w:rsid w:val="429BDBF8"/>
    <w:rsid w:val="42D9DC4F"/>
    <w:rsid w:val="42F0B12B"/>
    <w:rsid w:val="42F84D49"/>
    <w:rsid w:val="434C3B37"/>
    <w:rsid w:val="444DBDA5"/>
    <w:rsid w:val="447EF5B1"/>
    <w:rsid w:val="44BE1E97"/>
    <w:rsid w:val="44C588FF"/>
    <w:rsid w:val="44F3C3FA"/>
    <w:rsid w:val="45284C51"/>
    <w:rsid w:val="452A8DCD"/>
    <w:rsid w:val="4551175F"/>
    <w:rsid w:val="45C58654"/>
    <w:rsid w:val="45DBCE8B"/>
    <w:rsid w:val="45E15FDC"/>
    <w:rsid w:val="45FAD375"/>
    <w:rsid w:val="46548738"/>
    <w:rsid w:val="466A95A9"/>
    <w:rsid w:val="466E3702"/>
    <w:rsid w:val="46816BDA"/>
    <w:rsid w:val="46C7909D"/>
    <w:rsid w:val="46ECE7C0"/>
    <w:rsid w:val="4710B82B"/>
    <w:rsid w:val="47C86430"/>
    <w:rsid w:val="47EACEBA"/>
    <w:rsid w:val="486E1D62"/>
    <w:rsid w:val="48B7C6C3"/>
    <w:rsid w:val="48F2DCF2"/>
    <w:rsid w:val="48FC9DCC"/>
    <w:rsid w:val="48FE6D43"/>
    <w:rsid w:val="4903A906"/>
    <w:rsid w:val="490725A0"/>
    <w:rsid w:val="4911D0DB"/>
    <w:rsid w:val="492DA889"/>
    <w:rsid w:val="4941ED5B"/>
    <w:rsid w:val="494E260F"/>
    <w:rsid w:val="4952CA69"/>
    <w:rsid w:val="49CADB59"/>
    <w:rsid w:val="49F92DBE"/>
    <w:rsid w:val="49FAE3C1"/>
    <w:rsid w:val="4A00A37A"/>
    <w:rsid w:val="4A4198C7"/>
    <w:rsid w:val="4A65085D"/>
    <w:rsid w:val="4AB8CD38"/>
    <w:rsid w:val="4AE78406"/>
    <w:rsid w:val="4B10E602"/>
    <w:rsid w:val="4B56C105"/>
    <w:rsid w:val="4B9A878D"/>
    <w:rsid w:val="4BCFA93B"/>
    <w:rsid w:val="4BD73F1A"/>
    <w:rsid w:val="4C35C0B6"/>
    <w:rsid w:val="4C5DE30C"/>
    <w:rsid w:val="4C82D7B4"/>
    <w:rsid w:val="4C916CAE"/>
    <w:rsid w:val="4CEBAE1F"/>
    <w:rsid w:val="4D27A3D7"/>
    <w:rsid w:val="4D356C9F"/>
    <w:rsid w:val="4D3CDA25"/>
    <w:rsid w:val="4DB543F0"/>
    <w:rsid w:val="4DD1F710"/>
    <w:rsid w:val="4E18F437"/>
    <w:rsid w:val="4E4CEB56"/>
    <w:rsid w:val="4E5A232B"/>
    <w:rsid w:val="4E93EA9B"/>
    <w:rsid w:val="4EBC381C"/>
    <w:rsid w:val="4F14B779"/>
    <w:rsid w:val="4FAFEFC8"/>
    <w:rsid w:val="5002328B"/>
    <w:rsid w:val="500AE5BC"/>
    <w:rsid w:val="50277EFA"/>
    <w:rsid w:val="50461449"/>
    <w:rsid w:val="5055DF99"/>
    <w:rsid w:val="50CD1862"/>
    <w:rsid w:val="50E89FEC"/>
    <w:rsid w:val="5111ED71"/>
    <w:rsid w:val="512028AC"/>
    <w:rsid w:val="51897C74"/>
    <w:rsid w:val="519B352E"/>
    <w:rsid w:val="51A7AC39"/>
    <w:rsid w:val="51D17B77"/>
    <w:rsid w:val="521CF6A3"/>
    <w:rsid w:val="52A10B43"/>
    <w:rsid w:val="52B10F8A"/>
    <w:rsid w:val="52E8EA5C"/>
    <w:rsid w:val="5311C683"/>
    <w:rsid w:val="531ACD81"/>
    <w:rsid w:val="533C446F"/>
    <w:rsid w:val="53471586"/>
    <w:rsid w:val="53597561"/>
    <w:rsid w:val="539FBB8E"/>
    <w:rsid w:val="5409FA06"/>
    <w:rsid w:val="541B1F94"/>
    <w:rsid w:val="542AC6D4"/>
    <w:rsid w:val="546B7755"/>
    <w:rsid w:val="54D9005F"/>
    <w:rsid w:val="54E5718D"/>
    <w:rsid w:val="54F2C680"/>
    <w:rsid w:val="550636A7"/>
    <w:rsid w:val="5560955C"/>
    <w:rsid w:val="55E12B4C"/>
    <w:rsid w:val="55E2FA56"/>
    <w:rsid w:val="55E9C5EF"/>
    <w:rsid w:val="561007D2"/>
    <w:rsid w:val="56144915"/>
    <w:rsid w:val="563B01C8"/>
    <w:rsid w:val="564918C9"/>
    <w:rsid w:val="566F8CBD"/>
    <w:rsid w:val="5674B5F2"/>
    <w:rsid w:val="5685BD02"/>
    <w:rsid w:val="56896606"/>
    <w:rsid w:val="57309404"/>
    <w:rsid w:val="5734D920"/>
    <w:rsid w:val="5751A116"/>
    <w:rsid w:val="57521448"/>
    <w:rsid w:val="577CB333"/>
    <w:rsid w:val="57AFD84C"/>
    <w:rsid w:val="57B01976"/>
    <w:rsid w:val="5809736E"/>
    <w:rsid w:val="58182948"/>
    <w:rsid w:val="583D17D4"/>
    <w:rsid w:val="586B5B1E"/>
    <w:rsid w:val="588399D4"/>
    <w:rsid w:val="58856E8C"/>
    <w:rsid w:val="58984653"/>
    <w:rsid w:val="58E2169A"/>
    <w:rsid w:val="59089BD4"/>
    <w:rsid w:val="593F3333"/>
    <w:rsid w:val="598DB2E0"/>
    <w:rsid w:val="59AE8C5B"/>
    <w:rsid w:val="59EC46FE"/>
    <w:rsid w:val="5A066930"/>
    <w:rsid w:val="5A13CA31"/>
    <w:rsid w:val="5A1A9D25"/>
    <w:rsid w:val="5AA1EAA7"/>
    <w:rsid w:val="5B2BA312"/>
    <w:rsid w:val="5B61BFE9"/>
    <w:rsid w:val="5B755E6C"/>
    <w:rsid w:val="5B8A6210"/>
    <w:rsid w:val="5C06D2D6"/>
    <w:rsid w:val="5C12F333"/>
    <w:rsid w:val="5C26BE43"/>
    <w:rsid w:val="5C4206F0"/>
    <w:rsid w:val="5CC13D35"/>
    <w:rsid w:val="5CE42E99"/>
    <w:rsid w:val="5D112ECD"/>
    <w:rsid w:val="5D128BA0"/>
    <w:rsid w:val="5D3E2F1C"/>
    <w:rsid w:val="5D5924B1"/>
    <w:rsid w:val="5D5B83B6"/>
    <w:rsid w:val="5DECA32A"/>
    <w:rsid w:val="5E15F2C2"/>
    <w:rsid w:val="5E25A0C3"/>
    <w:rsid w:val="5E2ED1B6"/>
    <w:rsid w:val="5E438E7D"/>
    <w:rsid w:val="5EAA300B"/>
    <w:rsid w:val="5EAE3817"/>
    <w:rsid w:val="5EAF8065"/>
    <w:rsid w:val="5EDBDDCD"/>
    <w:rsid w:val="5F10E38A"/>
    <w:rsid w:val="5F43B2BE"/>
    <w:rsid w:val="5FBDF4B9"/>
    <w:rsid w:val="601569BD"/>
    <w:rsid w:val="6043E6DF"/>
    <w:rsid w:val="606D7CB9"/>
    <w:rsid w:val="6074B7E0"/>
    <w:rsid w:val="608B461A"/>
    <w:rsid w:val="608C978E"/>
    <w:rsid w:val="60999EE5"/>
    <w:rsid w:val="60D1F48E"/>
    <w:rsid w:val="616BD64A"/>
    <w:rsid w:val="61708749"/>
    <w:rsid w:val="621E3D35"/>
    <w:rsid w:val="62269FB3"/>
    <w:rsid w:val="626E0521"/>
    <w:rsid w:val="62E39CE4"/>
    <w:rsid w:val="62E769B6"/>
    <w:rsid w:val="63407C1D"/>
    <w:rsid w:val="63495455"/>
    <w:rsid w:val="63605B1C"/>
    <w:rsid w:val="63BB7F6D"/>
    <w:rsid w:val="63C86635"/>
    <w:rsid w:val="63EA63E1"/>
    <w:rsid w:val="645949CF"/>
    <w:rsid w:val="645F49E4"/>
    <w:rsid w:val="64611317"/>
    <w:rsid w:val="64D7BAAD"/>
    <w:rsid w:val="6548513C"/>
    <w:rsid w:val="65639468"/>
    <w:rsid w:val="6572CD92"/>
    <w:rsid w:val="658A8965"/>
    <w:rsid w:val="659EF254"/>
    <w:rsid w:val="65A240F0"/>
    <w:rsid w:val="65A7D6F3"/>
    <w:rsid w:val="65C07E62"/>
    <w:rsid w:val="65CEA37F"/>
    <w:rsid w:val="65E3E30B"/>
    <w:rsid w:val="65ED6DFB"/>
    <w:rsid w:val="6600FA9A"/>
    <w:rsid w:val="66434BBD"/>
    <w:rsid w:val="666643C0"/>
    <w:rsid w:val="6678AAAE"/>
    <w:rsid w:val="66FFF771"/>
    <w:rsid w:val="67582680"/>
    <w:rsid w:val="675B02A9"/>
    <w:rsid w:val="6770D1A6"/>
    <w:rsid w:val="6792A424"/>
    <w:rsid w:val="67AF916E"/>
    <w:rsid w:val="67FEBF97"/>
    <w:rsid w:val="680824B7"/>
    <w:rsid w:val="68314227"/>
    <w:rsid w:val="683C63D4"/>
    <w:rsid w:val="686C8124"/>
    <w:rsid w:val="6896CBF9"/>
    <w:rsid w:val="68A3C4DE"/>
    <w:rsid w:val="695E2301"/>
    <w:rsid w:val="695E72D4"/>
    <w:rsid w:val="69632E76"/>
    <w:rsid w:val="6997DCC5"/>
    <w:rsid w:val="69A97383"/>
    <w:rsid w:val="69AC203B"/>
    <w:rsid w:val="69C60B89"/>
    <w:rsid w:val="69EB6FC4"/>
    <w:rsid w:val="6A3F953F"/>
    <w:rsid w:val="6A643F9E"/>
    <w:rsid w:val="6AB89897"/>
    <w:rsid w:val="6AD4CD3B"/>
    <w:rsid w:val="6ADC551F"/>
    <w:rsid w:val="6AE89474"/>
    <w:rsid w:val="6B214C0E"/>
    <w:rsid w:val="6B64EA15"/>
    <w:rsid w:val="6BDB65A0"/>
    <w:rsid w:val="6BF9D67C"/>
    <w:rsid w:val="6C63E73F"/>
    <w:rsid w:val="6C94B7E0"/>
    <w:rsid w:val="6CB4D0EB"/>
    <w:rsid w:val="6CE14273"/>
    <w:rsid w:val="6CED8923"/>
    <w:rsid w:val="6D1F614B"/>
    <w:rsid w:val="6D2E88BC"/>
    <w:rsid w:val="6D387FEF"/>
    <w:rsid w:val="6D46B4FA"/>
    <w:rsid w:val="6E19C2F0"/>
    <w:rsid w:val="6E429C2F"/>
    <w:rsid w:val="6E6B4BB4"/>
    <w:rsid w:val="6EB5BB9D"/>
    <w:rsid w:val="6EF8ADF2"/>
    <w:rsid w:val="6F24893B"/>
    <w:rsid w:val="6F4024A6"/>
    <w:rsid w:val="6F8016B2"/>
    <w:rsid w:val="6F8F3B9F"/>
    <w:rsid w:val="6FA57E0B"/>
    <w:rsid w:val="702A924A"/>
    <w:rsid w:val="7043BACD"/>
    <w:rsid w:val="704811BB"/>
    <w:rsid w:val="70C1784A"/>
    <w:rsid w:val="70F7998E"/>
    <w:rsid w:val="70FC06CD"/>
    <w:rsid w:val="71287712"/>
    <w:rsid w:val="7142553C"/>
    <w:rsid w:val="71426B21"/>
    <w:rsid w:val="720D5A50"/>
    <w:rsid w:val="7229A4B5"/>
    <w:rsid w:val="7235A3F0"/>
    <w:rsid w:val="7238C81A"/>
    <w:rsid w:val="72729A27"/>
    <w:rsid w:val="72C4460E"/>
    <w:rsid w:val="730BB9E5"/>
    <w:rsid w:val="73697272"/>
    <w:rsid w:val="736F3DAA"/>
    <w:rsid w:val="73AEDEFE"/>
    <w:rsid w:val="73D321C2"/>
    <w:rsid w:val="73DD44CC"/>
    <w:rsid w:val="73E67785"/>
    <w:rsid w:val="7451FE9B"/>
    <w:rsid w:val="7469219E"/>
    <w:rsid w:val="74AC574D"/>
    <w:rsid w:val="74B8056B"/>
    <w:rsid w:val="75294336"/>
    <w:rsid w:val="75510CE8"/>
    <w:rsid w:val="755B7668"/>
    <w:rsid w:val="75660F47"/>
    <w:rsid w:val="758247E6"/>
    <w:rsid w:val="759561B8"/>
    <w:rsid w:val="75B23EE1"/>
    <w:rsid w:val="75CFBADE"/>
    <w:rsid w:val="75D0DD72"/>
    <w:rsid w:val="75F92D08"/>
    <w:rsid w:val="7620414E"/>
    <w:rsid w:val="762E4100"/>
    <w:rsid w:val="7653D5CC"/>
    <w:rsid w:val="7666EC41"/>
    <w:rsid w:val="76A8A07B"/>
    <w:rsid w:val="772687F4"/>
    <w:rsid w:val="7744064C"/>
    <w:rsid w:val="774B30B8"/>
    <w:rsid w:val="77C317B7"/>
    <w:rsid w:val="77C9C554"/>
    <w:rsid w:val="782BADDE"/>
    <w:rsid w:val="783726E3"/>
    <w:rsid w:val="785947D7"/>
    <w:rsid w:val="785D44DC"/>
    <w:rsid w:val="78C2F021"/>
    <w:rsid w:val="78C89EFC"/>
    <w:rsid w:val="78CF067C"/>
    <w:rsid w:val="78EB99EB"/>
    <w:rsid w:val="78F36589"/>
    <w:rsid w:val="791B030E"/>
    <w:rsid w:val="79714B97"/>
    <w:rsid w:val="7988207E"/>
    <w:rsid w:val="798EB194"/>
    <w:rsid w:val="7A40D8B1"/>
    <w:rsid w:val="7ADB8663"/>
    <w:rsid w:val="7B3B8B77"/>
    <w:rsid w:val="7B85E5F3"/>
    <w:rsid w:val="7BB09AC2"/>
    <w:rsid w:val="7BD4C61F"/>
    <w:rsid w:val="7C27980F"/>
    <w:rsid w:val="7C2E23D4"/>
    <w:rsid w:val="7CC80351"/>
    <w:rsid w:val="7CF19C9B"/>
    <w:rsid w:val="7D240E91"/>
    <w:rsid w:val="7D37E6FB"/>
    <w:rsid w:val="7D5408D7"/>
    <w:rsid w:val="7DFB960A"/>
    <w:rsid w:val="7E179FCE"/>
    <w:rsid w:val="7E286E54"/>
    <w:rsid w:val="7E6257DB"/>
    <w:rsid w:val="7E7620B6"/>
    <w:rsid w:val="7E77A030"/>
    <w:rsid w:val="7E818E77"/>
    <w:rsid w:val="7E8BE057"/>
    <w:rsid w:val="7EBAED5D"/>
    <w:rsid w:val="7ED4E9A0"/>
    <w:rsid w:val="7EDFB02F"/>
    <w:rsid w:val="7EE17ACC"/>
    <w:rsid w:val="7EF31FFA"/>
    <w:rsid w:val="7F09AC6F"/>
    <w:rsid w:val="7F0C3C25"/>
    <w:rsid w:val="7F7FB7D6"/>
    <w:rsid w:val="7FB68C1F"/>
    <w:rsid w:val="7FD93ED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37EC"/>
  <w15:chartTrackingRefBased/>
  <w15:docId w15:val="{BEED77A0-18A2-43AD-B34F-CEED8FE6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02"/>
    <w:pPr>
      <w:spacing w:after="0" w:line="240" w:lineRule="auto"/>
    </w:pPr>
    <w:rPr>
      <w:rFonts w:ascii="Times New Roman" w:eastAsia="Times New Roman" w:hAnsi="Times New Roman" w:cs="Times New Roman"/>
      <w:sz w:val="24"/>
      <w:szCs w:val="24"/>
      <w:lang w:eastAsia="fr-FR"/>
    </w:rPr>
  </w:style>
  <w:style w:type="paragraph" w:styleId="Heading2">
    <w:name w:val="heading 2"/>
    <w:basedOn w:val="Normal"/>
    <w:link w:val="Heading2Char"/>
    <w:uiPriority w:val="9"/>
    <w:qFormat/>
    <w:rsid w:val="00CB7838"/>
    <w:pPr>
      <w:spacing w:before="100" w:beforeAutospacing="1" w:after="100" w:afterAutospacing="1"/>
      <w:outlineLvl w:val="1"/>
    </w:pPr>
    <w:rPr>
      <w:b/>
      <w:bCs/>
      <w:sz w:val="36"/>
      <w:szCs w:val="36"/>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8C29C9"/>
    <w:pPr>
      <w:spacing w:before="60" w:line="280" w:lineRule="exact"/>
      <w:jc w:val="both"/>
    </w:pPr>
    <w:rPr>
      <w:rFonts w:ascii="Helvetica Neue" w:eastAsia="Cambria" w:hAnsi="Helvetica Neue"/>
      <w:sz w:val="21"/>
      <w:lang w:val="fr-FR" w:eastAsia="en-US"/>
    </w:rPr>
  </w:style>
  <w:style w:type="table" w:styleId="TableGrid">
    <w:name w:val="Table Grid"/>
    <w:basedOn w:val="TableNormal"/>
    <w:uiPriority w:val="39"/>
    <w:rsid w:val="00D6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7AF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6F7AF4"/>
    <w:rPr>
      <w:rFonts w:ascii="Segoe UI" w:hAnsi="Segoe UI" w:cs="Segoe UI"/>
      <w:sz w:val="18"/>
      <w:szCs w:val="18"/>
    </w:rPr>
  </w:style>
  <w:style w:type="character" w:styleId="CommentReference">
    <w:name w:val="annotation reference"/>
    <w:basedOn w:val="DefaultParagraphFont"/>
    <w:uiPriority w:val="99"/>
    <w:semiHidden/>
    <w:unhideWhenUsed/>
    <w:rsid w:val="006F7AF4"/>
    <w:rPr>
      <w:sz w:val="16"/>
      <w:szCs w:val="16"/>
    </w:rPr>
  </w:style>
  <w:style w:type="paragraph" w:styleId="CommentText">
    <w:name w:val="annotation text"/>
    <w:basedOn w:val="Normal"/>
    <w:link w:val="CommentTextChar"/>
    <w:uiPriority w:val="99"/>
    <w:unhideWhenUsed/>
    <w:rsid w:val="006F7AF4"/>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F7AF4"/>
    <w:rPr>
      <w:sz w:val="20"/>
      <w:szCs w:val="20"/>
    </w:rPr>
  </w:style>
  <w:style w:type="paragraph" w:styleId="CommentSubject">
    <w:name w:val="annotation subject"/>
    <w:basedOn w:val="CommentText"/>
    <w:next w:val="CommentText"/>
    <w:link w:val="CommentSubjectChar"/>
    <w:uiPriority w:val="99"/>
    <w:semiHidden/>
    <w:unhideWhenUsed/>
    <w:rsid w:val="006F7AF4"/>
    <w:rPr>
      <w:b/>
      <w:bCs/>
    </w:rPr>
  </w:style>
  <w:style w:type="character" w:customStyle="1" w:styleId="CommentSubjectChar">
    <w:name w:val="Comment Subject Char"/>
    <w:basedOn w:val="CommentTextChar"/>
    <w:link w:val="CommentSubject"/>
    <w:uiPriority w:val="99"/>
    <w:semiHidden/>
    <w:rsid w:val="006F7AF4"/>
    <w:rPr>
      <w:b/>
      <w:bCs/>
      <w:sz w:val="20"/>
      <w:szCs w:val="20"/>
    </w:rPr>
  </w:style>
  <w:style w:type="paragraph" w:styleId="ListParagraph">
    <w:name w:val="List Paragraph"/>
    <w:basedOn w:val="Normal"/>
    <w:uiPriority w:val="34"/>
    <w:qFormat/>
    <w:rsid w:val="00341CE3"/>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8E69A4"/>
    <w:pPr>
      <w:spacing w:after="0" w:line="240" w:lineRule="auto"/>
    </w:pPr>
  </w:style>
  <w:style w:type="paragraph" w:styleId="NormalWeb">
    <w:name w:val="Normal (Web)"/>
    <w:basedOn w:val="Normal"/>
    <w:uiPriority w:val="99"/>
    <w:semiHidden/>
    <w:unhideWhenUsed/>
    <w:rsid w:val="004C0C2A"/>
    <w:pPr>
      <w:spacing w:before="100" w:beforeAutospacing="1" w:after="100" w:afterAutospacing="1"/>
    </w:pPr>
  </w:style>
  <w:style w:type="paragraph" w:customStyle="1" w:styleId="Default">
    <w:name w:val="Default"/>
    <w:rsid w:val="00805C33"/>
    <w:pPr>
      <w:autoSpaceDE w:val="0"/>
      <w:autoSpaceDN w:val="0"/>
      <w:adjustRightInd w:val="0"/>
      <w:spacing w:after="0" w:line="240" w:lineRule="auto"/>
    </w:pPr>
    <w:rPr>
      <w:rFonts w:ascii="Malgun Gothic" w:eastAsia="Malgun Gothic" w:cs="Malgun Gothic"/>
      <w:color w:val="000000"/>
      <w:sz w:val="24"/>
      <w:szCs w:val="24"/>
      <w:lang w:val="en-US"/>
    </w:rPr>
  </w:style>
  <w:style w:type="paragraph" w:customStyle="1" w:styleId="lettre">
    <w:name w:val="lettre"/>
    <w:basedOn w:val="Normal"/>
    <w:qFormat/>
    <w:rsid w:val="0071335C"/>
    <w:pPr>
      <w:spacing w:before="60" w:after="60"/>
    </w:pPr>
    <w:rPr>
      <w:rFonts w:ascii="Helvetica Neue" w:eastAsia="Cambria" w:hAnsi="Helvetica Neue"/>
      <w:sz w:val="16"/>
      <w:lang w:val="fr-FR" w:eastAsia="en-US"/>
    </w:rPr>
  </w:style>
  <w:style w:type="character" w:customStyle="1" w:styleId="plist">
    <w:name w:val="p_list"/>
    <w:basedOn w:val="DefaultParagraphFont"/>
    <w:rsid w:val="00956A91"/>
  </w:style>
  <w:style w:type="character" w:customStyle="1" w:styleId="fontstyle01">
    <w:name w:val="fontstyle01"/>
    <w:basedOn w:val="DefaultParagraphFont"/>
    <w:rsid w:val="004F75C7"/>
    <w:rPr>
      <w:rFonts w:ascii="Standard-Book" w:hAnsi="Standard-Book" w:hint="default"/>
      <w:b w:val="0"/>
      <w:bCs w:val="0"/>
      <w:i w:val="0"/>
      <w:iCs w:val="0"/>
      <w:color w:val="000000"/>
      <w:sz w:val="20"/>
      <w:szCs w:val="20"/>
    </w:rPr>
  </w:style>
  <w:style w:type="character" w:customStyle="1" w:styleId="fontstyle21">
    <w:name w:val="fontstyle21"/>
    <w:basedOn w:val="DefaultParagraphFont"/>
    <w:rsid w:val="008303C8"/>
    <w:rPr>
      <w:rFonts w:ascii="ArialMT" w:hAnsi="ArialMT" w:hint="default"/>
      <w:b w:val="0"/>
      <w:bCs w:val="0"/>
      <w:i w:val="0"/>
      <w:iCs w:val="0"/>
      <w:color w:val="000000"/>
      <w:sz w:val="20"/>
      <w:szCs w:val="20"/>
    </w:rPr>
  </w:style>
  <w:style w:type="paragraph" w:styleId="Header">
    <w:name w:val="header"/>
    <w:basedOn w:val="Normal"/>
    <w:link w:val="HeaderCh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B4BAA"/>
  </w:style>
  <w:style w:type="paragraph" w:styleId="Footer">
    <w:name w:val="footer"/>
    <w:basedOn w:val="Normal"/>
    <w:link w:val="FooterCh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B4BAA"/>
  </w:style>
  <w:style w:type="character" w:customStyle="1" w:styleId="eop">
    <w:name w:val="eop"/>
    <w:basedOn w:val="DefaultParagraphFont"/>
    <w:rsid w:val="00E75A3B"/>
  </w:style>
  <w:style w:type="paragraph" w:customStyle="1" w:styleId="xmsonormal">
    <w:name w:val="xmsonormal"/>
    <w:basedOn w:val="Normal"/>
    <w:rsid w:val="00A70830"/>
    <w:pPr>
      <w:spacing w:before="100" w:beforeAutospacing="1" w:after="100" w:afterAutospacing="1"/>
    </w:pPr>
    <w:rPr>
      <w:rFonts w:eastAsiaTheme="minorHAnsi"/>
      <w:lang w:eastAsia="fr-BE"/>
    </w:rPr>
  </w:style>
  <w:style w:type="character" w:customStyle="1" w:styleId="Heading2Char">
    <w:name w:val="Heading 2 Char"/>
    <w:basedOn w:val="DefaultParagraphFont"/>
    <w:link w:val="Heading2"/>
    <w:uiPriority w:val="9"/>
    <w:rsid w:val="00CB7838"/>
    <w:rPr>
      <w:rFonts w:ascii="Times New Roman" w:eastAsia="Times New Roman" w:hAnsi="Times New Roman" w:cs="Times New Roman"/>
      <w:b/>
      <w:bCs/>
      <w:sz w:val="36"/>
      <w:szCs w:val="36"/>
      <w:lang w:eastAsia="fr-BE"/>
    </w:rPr>
  </w:style>
  <w:style w:type="character" w:styleId="Strong">
    <w:name w:val="Strong"/>
    <w:basedOn w:val="DefaultParagraphFont"/>
    <w:uiPriority w:val="22"/>
    <w:qFormat/>
    <w:rsid w:val="009E1373"/>
    <w:rPr>
      <w:b/>
      <w:bCs/>
    </w:rPr>
  </w:style>
  <w:style w:type="paragraph" w:styleId="FootnoteText">
    <w:name w:val="footnote text"/>
    <w:basedOn w:val="Normal"/>
    <w:link w:val="FootnoteTextChar"/>
    <w:uiPriority w:val="99"/>
    <w:semiHidden/>
    <w:unhideWhenUsed/>
    <w:rsid w:val="00C76DF1"/>
    <w:rPr>
      <w:sz w:val="20"/>
      <w:szCs w:val="20"/>
    </w:rPr>
  </w:style>
  <w:style w:type="character" w:customStyle="1" w:styleId="FootnoteTextChar">
    <w:name w:val="Footnote Text Char"/>
    <w:basedOn w:val="DefaultParagraphFont"/>
    <w:link w:val="FootnoteText"/>
    <w:uiPriority w:val="99"/>
    <w:semiHidden/>
    <w:rsid w:val="00C76DF1"/>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C76DF1"/>
    <w:rPr>
      <w:vertAlign w:val="superscript"/>
    </w:rPr>
  </w:style>
  <w:style w:type="character" w:styleId="Hyperlink">
    <w:name w:val="Hyperlink"/>
    <w:basedOn w:val="DefaultParagraphFont"/>
    <w:uiPriority w:val="99"/>
    <w:unhideWhenUsed/>
    <w:rsid w:val="004973F7"/>
    <w:rPr>
      <w:color w:val="0563C1" w:themeColor="hyperlink"/>
      <w:u w:val="single"/>
    </w:rPr>
  </w:style>
  <w:style w:type="character" w:styleId="UnresolvedMention">
    <w:name w:val="Unresolved Mention"/>
    <w:basedOn w:val="DefaultParagraphFont"/>
    <w:uiPriority w:val="99"/>
    <w:semiHidden/>
    <w:unhideWhenUsed/>
    <w:rsid w:val="000A7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2495">
      <w:bodyDiv w:val="1"/>
      <w:marLeft w:val="0"/>
      <w:marRight w:val="0"/>
      <w:marTop w:val="0"/>
      <w:marBottom w:val="0"/>
      <w:divBdr>
        <w:top w:val="none" w:sz="0" w:space="0" w:color="auto"/>
        <w:left w:val="none" w:sz="0" w:space="0" w:color="auto"/>
        <w:bottom w:val="none" w:sz="0" w:space="0" w:color="auto"/>
        <w:right w:val="none" w:sz="0" w:space="0" w:color="auto"/>
      </w:divBdr>
    </w:div>
    <w:div w:id="142623138">
      <w:bodyDiv w:val="1"/>
      <w:marLeft w:val="0"/>
      <w:marRight w:val="0"/>
      <w:marTop w:val="0"/>
      <w:marBottom w:val="0"/>
      <w:divBdr>
        <w:top w:val="none" w:sz="0" w:space="0" w:color="auto"/>
        <w:left w:val="none" w:sz="0" w:space="0" w:color="auto"/>
        <w:bottom w:val="none" w:sz="0" w:space="0" w:color="auto"/>
        <w:right w:val="none" w:sz="0" w:space="0" w:color="auto"/>
      </w:divBdr>
    </w:div>
    <w:div w:id="153229473">
      <w:bodyDiv w:val="1"/>
      <w:marLeft w:val="0"/>
      <w:marRight w:val="0"/>
      <w:marTop w:val="0"/>
      <w:marBottom w:val="0"/>
      <w:divBdr>
        <w:top w:val="none" w:sz="0" w:space="0" w:color="auto"/>
        <w:left w:val="none" w:sz="0" w:space="0" w:color="auto"/>
        <w:bottom w:val="none" w:sz="0" w:space="0" w:color="auto"/>
        <w:right w:val="none" w:sz="0" w:space="0" w:color="auto"/>
      </w:divBdr>
    </w:div>
    <w:div w:id="179395552">
      <w:bodyDiv w:val="1"/>
      <w:marLeft w:val="0"/>
      <w:marRight w:val="0"/>
      <w:marTop w:val="0"/>
      <w:marBottom w:val="0"/>
      <w:divBdr>
        <w:top w:val="none" w:sz="0" w:space="0" w:color="auto"/>
        <w:left w:val="none" w:sz="0" w:space="0" w:color="auto"/>
        <w:bottom w:val="none" w:sz="0" w:space="0" w:color="auto"/>
        <w:right w:val="none" w:sz="0" w:space="0" w:color="auto"/>
      </w:divBdr>
    </w:div>
    <w:div w:id="180552456">
      <w:bodyDiv w:val="1"/>
      <w:marLeft w:val="0"/>
      <w:marRight w:val="0"/>
      <w:marTop w:val="0"/>
      <w:marBottom w:val="0"/>
      <w:divBdr>
        <w:top w:val="none" w:sz="0" w:space="0" w:color="auto"/>
        <w:left w:val="none" w:sz="0" w:space="0" w:color="auto"/>
        <w:bottom w:val="none" w:sz="0" w:space="0" w:color="auto"/>
        <w:right w:val="none" w:sz="0" w:space="0" w:color="auto"/>
      </w:divBdr>
    </w:div>
    <w:div w:id="266273274">
      <w:bodyDiv w:val="1"/>
      <w:marLeft w:val="0"/>
      <w:marRight w:val="0"/>
      <w:marTop w:val="0"/>
      <w:marBottom w:val="0"/>
      <w:divBdr>
        <w:top w:val="none" w:sz="0" w:space="0" w:color="auto"/>
        <w:left w:val="none" w:sz="0" w:space="0" w:color="auto"/>
        <w:bottom w:val="none" w:sz="0" w:space="0" w:color="auto"/>
        <w:right w:val="none" w:sz="0" w:space="0" w:color="auto"/>
      </w:divBdr>
    </w:div>
    <w:div w:id="268047715">
      <w:bodyDiv w:val="1"/>
      <w:marLeft w:val="0"/>
      <w:marRight w:val="0"/>
      <w:marTop w:val="0"/>
      <w:marBottom w:val="0"/>
      <w:divBdr>
        <w:top w:val="none" w:sz="0" w:space="0" w:color="auto"/>
        <w:left w:val="none" w:sz="0" w:space="0" w:color="auto"/>
        <w:bottom w:val="none" w:sz="0" w:space="0" w:color="auto"/>
        <w:right w:val="none" w:sz="0" w:space="0" w:color="auto"/>
      </w:divBdr>
    </w:div>
    <w:div w:id="299775898">
      <w:bodyDiv w:val="1"/>
      <w:marLeft w:val="0"/>
      <w:marRight w:val="0"/>
      <w:marTop w:val="0"/>
      <w:marBottom w:val="0"/>
      <w:divBdr>
        <w:top w:val="none" w:sz="0" w:space="0" w:color="auto"/>
        <w:left w:val="none" w:sz="0" w:space="0" w:color="auto"/>
        <w:bottom w:val="none" w:sz="0" w:space="0" w:color="auto"/>
        <w:right w:val="none" w:sz="0" w:space="0" w:color="auto"/>
      </w:divBdr>
    </w:div>
    <w:div w:id="339553061">
      <w:bodyDiv w:val="1"/>
      <w:marLeft w:val="0"/>
      <w:marRight w:val="0"/>
      <w:marTop w:val="0"/>
      <w:marBottom w:val="0"/>
      <w:divBdr>
        <w:top w:val="none" w:sz="0" w:space="0" w:color="auto"/>
        <w:left w:val="none" w:sz="0" w:space="0" w:color="auto"/>
        <w:bottom w:val="none" w:sz="0" w:space="0" w:color="auto"/>
        <w:right w:val="none" w:sz="0" w:space="0" w:color="auto"/>
      </w:divBdr>
    </w:div>
    <w:div w:id="400754354">
      <w:bodyDiv w:val="1"/>
      <w:marLeft w:val="0"/>
      <w:marRight w:val="0"/>
      <w:marTop w:val="0"/>
      <w:marBottom w:val="0"/>
      <w:divBdr>
        <w:top w:val="none" w:sz="0" w:space="0" w:color="auto"/>
        <w:left w:val="none" w:sz="0" w:space="0" w:color="auto"/>
        <w:bottom w:val="none" w:sz="0" w:space="0" w:color="auto"/>
        <w:right w:val="none" w:sz="0" w:space="0" w:color="auto"/>
      </w:divBdr>
    </w:div>
    <w:div w:id="494609458">
      <w:bodyDiv w:val="1"/>
      <w:marLeft w:val="0"/>
      <w:marRight w:val="0"/>
      <w:marTop w:val="0"/>
      <w:marBottom w:val="0"/>
      <w:divBdr>
        <w:top w:val="none" w:sz="0" w:space="0" w:color="auto"/>
        <w:left w:val="none" w:sz="0" w:space="0" w:color="auto"/>
        <w:bottom w:val="none" w:sz="0" w:space="0" w:color="auto"/>
        <w:right w:val="none" w:sz="0" w:space="0" w:color="auto"/>
      </w:divBdr>
    </w:div>
    <w:div w:id="520970233">
      <w:bodyDiv w:val="1"/>
      <w:marLeft w:val="0"/>
      <w:marRight w:val="0"/>
      <w:marTop w:val="0"/>
      <w:marBottom w:val="0"/>
      <w:divBdr>
        <w:top w:val="none" w:sz="0" w:space="0" w:color="auto"/>
        <w:left w:val="none" w:sz="0" w:space="0" w:color="auto"/>
        <w:bottom w:val="none" w:sz="0" w:space="0" w:color="auto"/>
        <w:right w:val="none" w:sz="0" w:space="0" w:color="auto"/>
      </w:divBdr>
    </w:div>
    <w:div w:id="549078056">
      <w:bodyDiv w:val="1"/>
      <w:marLeft w:val="0"/>
      <w:marRight w:val="0"/>
      <w:marTop w:val="0"/>
      <w:marBottom w:val="0"/>
      <w:divBdr>
        <w:top w:val="none" w:sz="0" w:space="0" w:color="auto"/>
        <w:left w:val="none" w:sz="0" w:space="0" w:color="auto"/>
        <w:bottom w:val="none" w:sz="0" w:space="0" w:color="auto"/>
        <w:right w:val="none" w:sz="0" w:space="0" w:color="auto"/>
      </w:divBdr>
    </w:div>
    <w:div w:id="625090880">
      <w:bodyDiv w:val="1"/>
      <w:marLeft w:val="0"/>
      <w:marRight w:val="0"/>
      <w:marTop w:val="0"/>
      <w:marBottom w:val="0"/>
      <w:divBdr>
        <w:top w:val="none" w:sz="0" w:space="0" w:color="auto"/>
        <w:left w:val="none" w:sz="0" w:space="0" w:color="auto"/>
        <w:bottom w:val="none" w:sz="0" w:space="0" w:color="auto"/>
        <w:right w:val="none" w:sz="0" w:space="0" w:color="auto"/>
      </w:divBdr>
    </w:div>
    <w:div w:id="635331250">
      <w:bodyDiv w:val="1"/>
      <w:marLeft w:val="0"/>
      <w:marRight w:val="0"/>
      <w:marTop w:val="0"/>
      <w:marBottom w:val="0"/>
      <w:divBdr>
        <w:top w:val="none" w:sz="0" w:space="0" w:color="auto"/>
        <w:left w:val="none" w:sz="0" w:space="0" w:color="auto"/>
        <w:bottom w:val="none" w:sz="0" w:space="0" w:color="auto"/>
        <w:right w:val="none" w:sz="0" w:space="0" w:color="auto"/>
      </w:divBdr>
    </w:div>
    <w:div w:id="721947268">
      <w:bodyDiv w:val="1"/>
      <w:marLeft w:val="0"/>
      <w:marRight w:val="0"/>
      <w:marTop w:val="0"/>
      <w:marBottom w:val="0"/>
      <w:divBdr>
        <w:top w:val="none" w:sz="0" w:space="0" w:color="auto"/>
        <w:left w:val="none" w:sz="0" w:space="0" w:color="auto"/>
        <w:bottom w:val="none" w:sz="0" w:space="0" w:color="auto"/>
        <w:right w:val="none" w:sz="0" w:space="0" w:color="auto"/>
      </w:divBdr>
    </w:div>
    <w:div w:id="737678650">
      <w:bodyDiv w:val="1"/>
      <w:marLeft w:val="0"/>
      <w:marRight w:val="0"/>
      <w:marTop w:val="0"/>
      <w:marBottom w:val="0"/>
      <w:divBdr>
        <w:top w:val="none" w:sz="0" w:space="0" w:color="auto"/>
        <w:left w:val="none" w:sz="0" w:space="0" w:color="auto"/>
        <w:bottom w:val="none" w:sz="0" w:space="0" w:color="auto"/>
        <w:right w:val="none" w:sz="0" w:space="0" w:color="auto"/>
      </w:divBdr>
    </w:div>
    <w:div w:id="781145782">
      <w:bodyDiv w:val="1"/>
      <w:marLeft w:val="0"/>
      <w:marRight w:val="0"/>
      <w:marTop w:val="0"/>
      <w:marBottom w:val="0"/>
      <w:divBdr>
        <w:top w:val="none" w:sz="0" w:space="0" w:color="auto"/>
        <w:left w:val="none" w:sz="0" w:space="0" w:color="auto"/>
        <w:bottom w:val="none" w:sz="0" w:space="0" w:color="auto"/>
        <w:right w:val="none" w:sz="0" w:space="0" w:color="auto"/>
      </w:divBdr>
    </w:div>
    <w:div w:id="803930166">
      <w:bodyDiv w:val="1"/>
      <w:marLeft w:val="0"/>
      <w:marRight w:val="0"/>
      <w:marTop w:val="0"/>
      <w:marBottom w:val="0"/>
      <w:divBdr>
        <w:top w:val="none" w:sz="0" w:space="0" w:color="auto"/>
        <w:left w:val="none" w:sz="0" w:space="0" w:color="auto"/>
        <w:bottom w:val="none" w:sz="0" w:space="0" w:color="auto"/>
        <w:right w:val="none" w:sz="0" w:space="0" w:color="auto"/>
      </w:divBdr>
    </w:div>
    <w:div w:id="820200018">
      <w:bodyDiv w:val="1"/>
      <w:marLeft w:val="0"/>
      <w:marRight w:val="0"/>
      <w:marTop w:val="0"/>
      <w:marBottom w:val="0"/>
      <w:divBdr>
        <w:top w:val="none" w:sz="0" w:space="0" w:color="auto"/>
        <w:left w:val="none" w:sz="0" w:space="0" w:color="auto"/>
        <w:bottom w:val="none" w:sz="0" w:space="0" w:color="auto"/>
        <w:right w:val="none" w:sz="0" w:space="0" w:color="auto"/>
      </w:divBdr>
    </w:div>
    <w:div w:id="849103696">
      <w:bodyDiv w:val="1"/>
      <w:marLeft w:val="0"/>
      <w:marRight w:val="0"/>
      <w:marTop w:val="0"/>
      <w:marBottom w:val="0"/>
      <w:divBdr>
        <w:top w:val="none" w:sz="0" w:space="0" w:color="auto"/>
        <w:left w:val="none" w:sz="0" w:space="0" w:color="auto"/>
        <w:bottom w:val="none" w:sz="0" w:space="0" w:color="auto"/>
        <w:right w:val="none" w:sz="0" w:space="0" w:color="auto"/>
      </w:divBdr>
    </w:div>
    <w:div w:id="862786825">
      <w:bodyDiv w:val="1"/>
      <w:marLeft w:val="0"/>
      <w:marRight w:val="0"/>
      <w:marTop w:val="0"/>
      <w:marBottom w:val="0"/>
      <w:divBdr>
        <w:top w:val="none" w:sz="0" w:space="0" w:color="auto"/>
        <w:left w:val="none" w:sz="0" w:space="0" w:color="auto"/>
        <w:bottom w:val="none" w:sz="0" w:space="0" w:color="auto"/>
        <w:right w:val="none" w:sz="0" w:space="0" w:color="auto"/>
      </w:divBdr>
    </w:div>
    <w:div w:id="939876950">
      <w:bodyDiv w:val="1"/>
      <w:marLeft w:val="0"/>
      <w:marRight w:val="0"/>
      <w:marTop w:val="0"/>
      <w:marBottom w:val="0"/>
      <w:divBdr>
        <w:top w:val="none" w:sz="0" w:space="0" w:color="auto"/>
        <w:left w:val="none" w:sz="0" w:space="0" w:color="auto"/>
        <w:bottom w:val="none" w:sz="0" w:space="0" w:color="auto"/>
        <w:right w:val="none" w:sz="0" w:space="0" w:color="auto"/>
      </w:divBdr>
    </w:div>
    <w:div w:id="1005209041">
      <w:bodyDiv w:val="1"/>
      <w:marLeft w:val="0"/>
      <w:marRight w:val="0"/>
      <w:marTop w:val="0"/>
      <w:marBottom w:val="0"/>
      <w:divBdr>
        <w:top w:val="none" w:sz="0" w:space="0" w:color="auto"/>
        <w:left w:val="none" w:sz="0" w:space="0" w:color="auto"/>
        <w:bottom w:val="none" w:sz="0" w:space="0" w:color="auto"/>
        <w:right w:val="none" w:sz="0" w:space="0" w:color="auto"/>
      </w:divBdr>
    </w:div>
    <w:div w:id="1017659610">
      <w:bodyDiv w:val="1"/>
      <w:marLeft w:val="0"/>
      <w:marRight w:val="0"/>
      <w:marTop w:val="0"/>
      <w:marBottom w:val="0"/>
      <w:divBdr>
        <w:top w:val="none" w:sz="0" w:space="0" w:color="auto"/>
        <w:left w:val="none" w:sz="0" w:space="0" w:color="auto"/>
        <w:bottom w:val="none" w:sz="0" w:space="0" w:color="auto"/>
        <w:right w:val="none" w:sz="0" w:space="0" w:color="auto"/>
      </w:divBdr>
    </w:div>
    <w:div w:id="1115292843">
      <w:bodyDiv w:val="1"/>
      <w:marLeft w:val="0"/>
      <w:marRight w:val="0"/>
      <w:marTop w:val="0"/>
      <w:marBottom w:val="0"/>
      <w:divBdr>
        <w:top w:val="none" w:sz="0" w:space="0" w:color="auto"/>
        <w:left w:val="none" w:sz="0" w:space="0" w:color="auto"/>
        <w:bottom w:val="none" w:sz="0" w:space="0" w:color="auto"/>
        <w:right w:val="none" w:sz="0" w:space="0" w:color="auto"/>
      </w:divBdr>
    </w:div>
    <w:div w:id="1131049614">
      <w:bodyDiv w:val="1"/>
      <w:marLeft w:val="0"/>
      <w:marRight w:val="0"/>
      <w:marTop w:val="0"/>
      <w:marBottom w:val="0"/>
      <w:divBdr>
        <w:top w:val="none" w:sz="0" w:space="0" w:color="auto"/>
        <w:left w:val="none" w:sz="0" w:space="0" w:color="auto"/>
        <w:bottom w:val="none" w:sz="0" w:space="0" w:color="auto"/>
        <w:right w:val="none" w:sz="0" w:space="0" w:color="auto"/>
      </w:divBdr>
    </w:div>
    <w:div w:id="1133593544">
      <w:bodyDiv w:val="1"/>
      <w:marLeft w:val="0"/>
      <w:marRight w:val="0"/>
      <w:marTop w:val="0"/>
      <w:marBottom w:val="0"/>
      <w:divBdr>
        <w:top w:val="none" w:sz="0" w:space="0" w:color="auto"/>
        <w:left w:val="none" w:sz="0" w:space="0" w:color="auto"/>
        <w:bottom w:val="none" w:sz="0" w:space="0" w:color="auto"/>
        <w:right w:val="none" w:sz="0" w:space="0" w:color="auto"/>
      </w:divBdr>
      <w:divsChild>
        <w:div w:id="1305425158">
          <w:marLeft w:val="0"/>
          <w:marRight w:val="0"/>
          <w:marTop w:val="0"/>
          <w:marBottom w:val="0"/>
          <w:divBdr>
            <w:top w:val="none" w:sz="0" w:space="0" w:color="auto"/>
            <w:left w:val="none" w:sz="0" w:space="0" w:color="auto"/>
            <w:bottom w:val="none" w:sz="0" w:space="0" w:color="auto"/>
            <w:right w:val="none" w:sz="0" w:space="0" w:color="auto"/>
          </w:divBdr>
          <w:divsChild>
            <w:div w:id="14020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5940">
      <w:bodyDiv w:val="1"/>
      <w:marLeft w:val="0"/>
      <w:marRight w:val="0"/>
      <w:marTop w:val="0"/>
      <w:marBottom w:val="0"/>
      <w:divBdr>
        <w:top w:val="none" w:sz="0" w:space="0" w:color="auto"/>
        <w:left w:val="none" w:sz="0" w:space="0" w:color="auto"/>
        <w:bottom w:val="none" w:sz="0" w:space="0" w:color="auto"/>
        <w:right w:val="none" w:sz="0" w:space="0" w:color="auto"/>
      </w:divBdr>
    </w:div>
    <w:div w:id="1156069412">
      <w:bodyDiv w:val="1"/>
      <w:marLeft w:val="0"/>
      <w:marRight w:val="0"/>
      <w:marTop w:val="0"/>
      <w:marBottom w:val="0"/>
      <w:divBdr>
        <w:top w:val="none" w:sz="0" w:space="0" w:color="auto"/>
        <w:left w:val="none" w:sz="0" w:space="0" w:color="auto"/>
        <w:bottom w:val="none" w:sz="0" w:space="0" w:color="auto"/>
        <w:right w:val="none" w:sz="0" w:space="0" w:color="auto"/>
      </w:divBdr>
    </w:div>
    <w:div w:id="1175538717">
      <w:bodyDiv w:val="1"/>
      <w:marLeft w:val="0"/>
      <w:marRight w:val="0"/>
      <w:marTop w:val="0"/>
      <w:marBottom w:val="0"/>
      <w:divBdr>
        <w:top w:val="none" w:sz="0" w:space="0" w:color="auto"/>
        <w:left w:val="none" w:sz="0" w:space="0" w:color="auto"/>
        <w:bottom w:val="none" w:sz="0" w:space="0" w:color="auto"/>
        <w:right w:val="none" w:sz="0" w:space="0" w:color="auto"/>
      </w:divBdr>
    </w:div>
    <w:div w:id="1265579103">
      <w:bodyDiv w:val="1"/>
      <w:marLeft w:val="0"/>
      <w:marRight w:val="0"/>
      <w:marTop w:val="0"/>
      <w:marBottom w:val="0"/>
      <w:divBdr>
        <w:top w:val="none" w:sz="0" w:space="0" w:color="auto"/>
        <w:left w:val="none" w:sz="0" w:space="0" w:color="auto"/>
        <w:bottom w:val="none" w:sz="0" w:space="0" w:color="auto"/>
        <w:right w:val="none" w:sz="0" w:space="0" w:color="auto"/>
      </w:divBdr>
    </w:div>
    <w:div w:id="1277057590">
      <w:bodyDiv w:val="1"/>
      <w:marLeft w:val="0"/>
      <w:marRight w:val="0"/>
      <w:marTop w:val="0"/>
      <w:marBottom w:val="0"/>
      <w:divBdr>
        <w:top w:val="none" w:sz="0" w:space="0" w:color="auto"/>
        <w:left w:val="none" w:sz="0" w:space="0" w:color="auto"/>
        <w:bottom w:val="none" w:sz="0" w:space="0" w:color="auto"/>
        <w:right w:val="none" w:sz="0" w:space="0" w:color="auto"/>
      </w:divBdr>
    </w:div>
    <w:div w:id="1362053967">
      <w:bodyDiv w:val="1"/>
      <w:marLeft w:val="0"/>
      <w:marRight w:val="0"/>
      <w:marTop w:val="0"/>
      <w:marBottom w:val="0"/>
      <w:divBdr>
        <w:top w:val="none" w:sz="0" w:space="0" w:color="auto"/>
        <w:left w:val="none" w:sz="0" w:space="0" w:color="auto"/>
        <w:bottom w:val="none" w:sz="0" w:space="0" w:color="auto"/>
        <w:right w:val="none" w:sz="0" w:space="0" w:color="auto"/>
      </w:divBdr>
    </w:div>
    <w:div w:id="1372918909">
      <w:bodyDiv w:val="1"/>
      <w:marLeft w:val="0"/>
      <w:marRight w:val="0"/>
      <w:marTop w:val="0"/>
      <w:marBottom w:val="0"/>
      <w:divBdr>
        <w:top w:val="none" w:sz="0" w:space="0" w:color="auto"/>
        <w:left w:val="none" w:sz="0" w:space="0" w:color="auto"/>
        <w:bottom w:val="none" w:sz="0" w:space="0" w:color="auto"/>
        <w:right w:val="none" w:sz="0" w:space="0" w:color="auto"/>
      </w:divBdr>
    </w:div>
    <w:div w:id="1443453952">
      <w:bodyDiv w:val="1"/>
      <w:marLeft w:val="0"/>
      <w:marRight w:val="0"/>
      <w:marTop w:val="0"/>
      <w:marBottom w:val="0"/>
      <w:divBdr>
        <w:top w:val="none" w:sz="0" w:space="0" w:color="auto"/>
        <w:left w:val="none" w:sz="0" w:space="0" w:color="auto"/>
        <w:bottom w:val="none" w:sz="0" w:space="0" w:color="auto"/>
        <w:right w:val="none" w:sz="0" w:space="0" w:color="auto"/>
      </w:divBdr>
    </w:div>
    <w:div w:id="1458990809">
      <w:bodyDiv w:val="1"/>
      <w:marLeft w:val="0"/>
      <w:marRight w:val="0"/>
      <w:marTop w:val="0"/>
      <w:marBottom w:val="0"/>
      <w:divBdr>
        <w:top w:val="none" w:sz="0" w:space="0" w:color="auto"/>
        <w:left w:val="none" w:sz="0" w:space="0" w:color="auto"/>
        <w:bottom w:val="none" w:sz="0" w:space="0" w:color="auto"/>
        <w:right w:val="none" w:sz="0" w:space="0" w:color="auto"/>
      </w:divBdr>
    </w:div>
    <w:div w:id="1537237899">
      <w:bodyDiv w:val="1"/>
      <w:marLeft w:val="0"/>
      <w:marRight w:val="0"/>
      <w:marTop w:val="0"/>
      <w:marBottom w:val="0"/>
      <w:divBdr>
        <w:top w:val="none" w:sz="0" w:space="0" w:color="auto"/>
        <w:left w:val="none" w:sz="0" w:space="0" w:color="auto"/>
        <w:bottom w:val="none" w:sz="0" w:space="0" w:color="auto"/>
        <w:right w:val="none" w:sz="0" w:space="0" w:color="auto"/>
      </w:divBdr>
    </w:div>
    <w:div w:id="1537349923">
      <w:bodyDiv w:val="1"/>
      <w:marLeft w:val="0"/>
      <w:marRight w:val="0"/>
      <w:marTop w:val="0"/>
      <w:marBottom w:val="0"/>
      <w:divBdr>
        <w:top w:val="none" w:sz="0" w:space="0" w:color="auto"/>
        <w:left w:val="none" w:sz="0" w:space="0" w:color="auto"/>
        <w:bottom w:val="none" w:sz="0" w:space="0" w:color="auto"/>
        <w:right w:val="none" w:sz="0" w:space="0" w:color="auto"/>
      </w:divBdr>
    </w:div>
    <w:div w:id="1611203940">
      <w:bodyDiv w:val="1"/>
      <w:marLeft w:val="0"/>
      <w:marRight w:val="0"/>
      <w:marTop w:val="0"/>
      <w:marBottom w:val="0"/>
      <w:divBdr>
        <w:top w:val="none" w:sz="0" w:space="0" w:color="auto"/>
        <w:left w:val="none" w:sz="0" w:space="0" w:color="auto"/>
        <w:bottom w:val="none" w:sz="0" w:space="0" w:color="auto"/>
        <w:right w:val="none" w:sz="0" w:space="0" w:color="auto"/>
      </w:divBdr>
    </w:div>
    <w:div w:id="1709799234">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890918426">
      <w:bodyDiv w:val="1"/>
      <w:marLeft w:val="0"/>
      <w:marRight w:val="0"/>
      <w:marTop w:val="0"/>
      <w:marBottom w:val="0"/>
      <w:divBdr>
        <w:top w:val="none" w:sz="0" w:space="0" w:color="auto"/>
        <w:left w:val="none" w:sz="0" w:space="0" w:color="auto"/>
        <w:bottom w:val="none" w:sz="0" w:space="0" w:color="auto"/>
        <w:right w:val="none" w:sz="0" w:space="0" w:color="auto"/>
      </w:divBdr>
    </w:div>
    <w:div w:id="1914969670">
      <w:bodyDiv w:val="1"/>
      <w:marLeft w:val="0"/>
      <w:marRight w:val="0"/>
      <w:marTop w:val="0"/>
      <w:marBottom w:val="0"/>
      <w:divBdr>
        <w:top w:val="none" w:sz="0" w:space="0" w:color="auto"/>
        <w:left w:val="none" w:sz="0" w:space="0" w:color="auto"/>
        <w:bottom w:val="none" w:sz="0" w:space="0" w:color="auto"/>
        <w:right w:val="none" w:sz="0" w:space="0" w:color="auto"/>
      </w:divBdr>
    </w:div>
    <w:div w:id="1919437859">
      <w:bodyDiv w:val="1"/>
      <w:marLeft w:val="0"/>
      <w:marRight w:val="0"/>
      <w:marTop w:val="0"/>
      <w:marBottom w:val="0"/>
      <w:divBdr>
        <w:top w:val="none" w:sz="0" w:space="0" w:color="auto"/>
        <w:left w:val="none" w:sz="0" w:space="0" w:color="auto"/>
        <w:bottom w:val="none" w:sz="0" w:space="0" w:color="auto"/>
        <w:right w:val="none" w:sz="0" w:space="0" w:color="auto"/>
      </w:divBdr>
    </w:div>
    <w:div w:id="1935942052">
      <w:bodyDiv w:val="1"/>
      <w:marLeft w:val="0"/>
      <w:marRight w:val="0"/>
      <w:marTop w:val="0"/>
      <w:marBottom w:val="0"/>
      <w:divBdr>
        <w:top w:val="none" w:sz="0" w:space="0" w:color="auto"/>
        <w:left w:val="none" w:sz="0" w:space="0" w:color="auto"/>
        <w:bottom w:val="none" w:sz="0" w:space="0" w:color="auto"/>
        <w:right w:val="none" w:sz="0" w:space="0" w:color="auto"/>
      </w:divBdr>
    </w:div>
    <w:div w:id="1938443954">
      <w:bodyDiv w:val="1"/>
      <w:marLeft w:val="0"/>
      <w:marRight w:val="0"/>
      <w:marTop w:val="0"/>
      <w:marBottom w:val="0"/>
      <w:divBdr>
        <w:top w:val="none" w:sz="0" w:space="0" w:color="auto"/>
        <w:left w:val="none" w:sz="0" w:space="0" w:color="auto"/>
        <w:bottom w:val="none" w:sz="0" w:space="0" w:color="auto"/>
        <w:right w:val="none" w:sz="0" w:space="0" w:color="auto"/>
      </w:divBdr>
    </w:div>
    <w:div w:id="1976596693">
      <w:bodyDiv w:val="1"/>
      <w:marLeft w:val="0"/>
      <w:marRight w:val="0"/>
      <w:marTop w:val="0"/>
      <w:marBottom w:val="0"/>
      <w:divBdr>
        <w:top w:val="none" w:sz="0" w:space="0" w:color="auto"/>
        <w:left w:val="none" w:sz="0" w:space="0" w:color="auto"/>
        <w:bottom w:val="none" w:sz="0" w:space="0" w:color="auto"/>
        <w:right w:val="none" w:sz="0" w:space="0" w:color="auto"/>
      </w:divBdr>
    </w:div>
    <w:div w:id="2026898405">
      <w:bodyDiv w:val="1"/>
      <w:marLeft w:val="0"/>
      <w:marRight w:val="0"/>
      <w:marTop w:val="0"/>
      <w:marBottom w:val="0"/>
      <w:divBdr>
        <w:top w:val="none" w:sz="0" w:space="0" w:color="auto"/>
        <w:left w:val="none" w:sz="0" w:space="0" w:color="auto"/>
        <w:bottom w:val="none" w:sz="0" w:space="0" w:color="auto"/>
        <w:right w:val="none" w:sz="0" w:space="0" w:color="auto"/>
      </w:divBdr>
    </w:div>
    <w:div w:id="2033415244">
      <w:bodyDiv w:val="1"/>
      <w:marLeft w:val="0"/>
      <w:marRight w:val="0"/>
      <w:marTop w:val="0"/>
      <w:marBottom w:val="0"/>
      <w:divBdr>
        <w:top w:val="none" w:sz="0" w:space="0" w:color="auto"/>
        <w:left w:val="none" w:sz="0" w:space="0" w:color="auto"/>
        <w:bottom w:val="none" w:sz="0" w:space="0" w:color="auto"/>
        <w:right w:val="none" w:sz="0" w:space="0" w:color="auto"/>
      </w:divBdr>
    </w:div>
    <w:div w:id="2079473381">
      <w:bodyDiv w:val="1"/>
      <w:marLeft w:val="0"/>
      <w:marRight w:val="0"/>
      <w:marTop w:val="0"/>
      <w:marBottom w:val="0"/>
      <w:divBdr>
        <w:top w:val="none" w:sz="0" w:space="0" w:color="auto"/>
        <w:left w:val="none" w:sz="0" w:space="0" w:color="auto"/>
        <w:bottom w:val="none" w:sz="0" w:space="0" w:color="auto"/>
        <w:right w:val="none" w:sz="0" w:space="0" w:color="auto"/>
      </w:divBdr>
    </w:div>
    <w:div w:id="21113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debatimentdurable.brussels/assurer-confort-acoustique/no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odata.leefmilieu.brussels/client/view/1a3cae6b-dd04-4b28-a3e2-c432dc83e24f?_ga=2.239625348.620471848.1656339711-663977515.165029460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BA8A6-70FC-4A53-86ED-3009E354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6509</Words>
  <Characters>35800</Characters>
  <Application>Microsoft Office Word</Application>
  <DocSecurity>0</DocSecurity>
  <Lines>298</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DUVE, Isabella</dc:creator>
  <cp:keywords/>
  <dc:description/>
  <cp:lastModifiedBy>DE BRUYNE Julie</cp:lastModifiedBy>
  <cp:revision>5</cp:revision>
  <cp:lastPrinted>2022-04-19T09:55:00Z</cp:lastPrinted>
  <dcterms:created xsi:type="dcterms:W3CDTF">2022-07-07T08:44:00Z</dcterms:created>
  <dcterms:modified xsi:type="dcterms:W3CDTF">2022-07-08T06:49:00Z</dcterms:modified>
</cp:coreProperties>
</file>